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A9CA" w14:textId="706919C3" w:rsidR="00620C84" w:rsidRPr="00306F2C" w:rsidRDefault="00620C84" w:rsidP="00620C84">
      <w:pPr>
        <w:spacing w:line="360" w:lineRule="auto"/>
        <w:rPr>
          <w:rFonts w:asciiTheme="minorHAnsi" w:hAnsiTheme="minorHAnsi" w:cstheme="minorHAnsi"/>
          <w:sz w:val="24"/>
          <w:szCs w:val="24"/>
        </w:rPr>
      </w:pPr>
      <w:r w:rsidRPr="002A7920">
        <w:rPr>
          <w:rFonts w:asciiTheme="minorHAnsi" w:hAnsiTheme="minorHAnsi" w:cstheme="minorHAnsi"/>
          <w:sz w:val="24"/>
          <w:szCs w:val="24"/>
        </w:rPr>
        <w:t xml:space="preserve"> </w:t>
      </w:r>
      <w:r w:rsidRPr="00306F2C">
        <w:rPr>
          <w:rFonts w:asciiTheme="minorHAnsi" w:hAnsiTheme="minorHAnsi" w:cstheme="minorHAnsi"/>
          <w:sz w:val="24"/>
          <w:szCs w:val="24"/>
        </w:rPr>
        <w:t xml:space="preserve">Αθήνα, </w:t>
      </w:r>
      <w:r w:rsidR="003A5764" w:rsidRPr="00306F2C">
        <w:rPr>
          <w:rFonts w:asciiTheme="minorHAnsi" w:hAnsiTheme="minorHAnsi" w:cstheme="minorHAnsi"/>
          <w:sz w:val="24"/>
          <w:szCs w:val="24"/>
        </w:rPr>
        <w:t>22 Φεβρουάριου</w:t>
      </w:r>
      <w:r w:rsidR="002A2E12" w:rsidRPr="00306F2C">
        <w:rPr>
          <w:rFonts w:asciiTheme="minorHAnsi" w:hAnsiTheme="minorHAnsi" w:cstheme="minorHAnsi"/>
          <w:sz w:val="24"/>
          <w:szCs w:val="24"/>
        </w:rPr>
        <w:t xml:space="preserve"> 202</w:t>
      </w:r>
      <w:r w:rsidR="00FC1E8C" w:rsidRPr="00306F2C">
        <w:rPr>
          <w:rFonts w:asciiTheme="minorHAnsi" w:hAnsiTheme="minorHAnsi" w:cstheme="minorHAnsi"/>
          <w:sz w:val="24"/>
          <w:szCs w:val="24"/>
        </w:rPr>
        <w:t>3</w:t>
      </w:r>
    </w:p>
    <w:p w14:paraId="374AA58F" w14:textId="77777777" w:rsidR="00852A27" w:rsidRPr="00306F2C" w:rsidRDefault="00852A27" w:rsidP="00620C84">
      <w:pPr>
        <w:pBdr>
          <w:top w:val="single" w:sz="4" w:space="1" w:color="auto"/>
        </w:pBdr>
        <w:spacing w:after="0" w:line="360" w:lineRule="auto"/>
        <w:jc w:val="center"/>
        <w:rPr>
          <w:rFonts w:asciiTheme="minorHAnsi" w:eastAsia="Times New Roman" w:hAnsiTheme="minorHAnsi" w:cstheme="minorHAnsi"/>
          <w:b/>
          <w:color w:val="0000FF"/>
          <w:sz w:val="26"/>
          <w:szCs w:val="26"/>
          <w:lang w:eastAsia="el-GR"/>
        </w:rPr>
      </w:pPr>
    </w:p>
    <w:p w14:paraId="1DE48BB8" w14:textId="66F35F99" w:rsidR="00620C84" w:rsidRPr="00306F2C" w:rsidRDefault="00620C84" w:rsidP="00620C84">
      <w:pPr>
        <w:pBdr>
          <w:top w:val="single" w:sz="4" w:space="1" w:color="auto"/>
        </w:pBdr>
        <w:spacing w:after="0" w:line="360" w:lineRule="auto"/>
        <w:jc w:val="center"/>
        <w:rPr>
          <w:rFonts w:asciiTheme="minorHAnsi" w:eastAsia="Times New Roman" w:hAnsiTheme="minorHAnsi" w:cstheme="minorHAnsi"/>
          <w:b/>
          <w:color w:val="0000FF"/>
          <w:sz w:val="26"/>
          <w:szCs w:val="26"/>
          <w:lang w:eastAsia="el-GR"/>
        </w:rPr>
      </w:pPr>
      <w:r w:rsidRPr="00306F2C">
        <w:rPr>
          <w:rFonts w:asciiTheme="minorHAnsi" w:eastAsia="Times New Roman" w:hAnsiTheme="minorHAnsi" w:cstheme="minorHAnsi"/>
          <w:b/>
          <w:color w:val="0000FF"/>
          <w:sz w:val="26"/>
          <w:szCs w:val="26"/>
          <w:lang w:eastAsia="el-GR"/>
        </w:rPr>
        <w:t xml:space="preserve">ΕΤΗΣΙΑ </w:t>
      </w:r>
      <w:r w:rsidR="00CE34BF" w:rsidRPr="00306F2C">
        <w:rPr>
          <w:rFonts w:asciiTheme="minorHAnsi" w:eastAsia="Times New Roman" w:hAnsiTheme="minorHAnsi" w:cstheme="minorHAnsi"/>
          <w:b/>
          <w:color w:val="0000FF"/>
          <w:sz w:val="26"/>
          <w:szCs w:val="26"/>
          <w:lang w:eastAsia="el-GR"/>
        </w:rPr>
        <w:t xml:space="preserve">ΕΡΕΥΝΑ ΙΜΕ ΓΣΕΒΕΕ </w:t>
      </w:r>
      <w:r w:rsidRPr="00306F2C">
        <w:rPr>
          <w:rFonts w:asciiTheme="minorHAnsi" w:eastAsia="Times New Roman" w:hAnsiTheme="minorHAnsi" w:cstheme="minorHAnsi"/>
          <w:b/>
          <w:color w:val="0000FF"/>
          <w:sz w:val="26"/>
          <w:szCs w:val="26"/>
          <w:lang w:eastAsia="el-GR"/>
        </w:rPr>
        <w:t xml:space="preserve"> : «ΕΙΣΟΔΗΜΑ - ΔΑΠΑΝΕΣ ΝΟΙΚΟΚΥΡΙΩΝ</w:t>
      </w:r>
      <w:r w:rsidR="00CE34BF" w:rsidRPr="00306F2C">
        <w:rPr>
          <w:rFonts w:asciiTheme="minorHAnsi" w:eastAsia="Times New Roman" w:hAnsiTheme="minorHAnsi" w:cstheme="minorHAnsi"/>
          <w:b/>
          <w:color w:val="0000FF"/>
          <w:sz w:val="26"/>
          <w:szCs w:val="26"/>
          <w:lang w:eastAsia="el-GR"/>
        </w:rPr>
        <w:t xml:space="preserve"> 202</w:t>
      </w:r>
      <w:r w:rsidR="00AC1DF2" w:rsidRPr="00306F2C">
        <w:rPr>
          <w:rFonts w:asciiTheme="minorHAnsi" w:eastAsia="Times New Roman" w:hAnsiTheme="minorHAnsi" w:cstheme="minorHAnsi"/>
          <w:b/>
          <w:color w:val="0000FF"/>
          <w:sz w:val="26"/>
          <w:szCs w:val="26"/>
          <w:lang w:eastAsia="el-GR"/>
        </w:rPr>
        <w:t>2</w:t>
      </w:r>
      <w:r w:rsidRPr="00306F2C">
        <w:rPr>
          <w:rFonts w:asciiTheme="minorHAnsi" w:eastAsia="Times New Roman" w:hAnsiTheme="minorHAnsi" w:cstheme="minorHAnsi"/>
          <w:b/>
          <w:color w:val="0000FF"/>
          <w:sz w:val="26"/>
          <w:szCs w:val="26"/>
          <w:lang w:eastAsia="el-GR"/>
        </w:rPr>
        <w:t>»</w:t>
      </w:r>
    </w:p>
    <w:p w14:paraId="63D0C385" w14:textId="57E2411A" w:rsidR="00620C84" w:rsidRPr="00306F2C" w:rsidRDefault="00620C84" w:rsidP="00620C84">
      <w:pPr>
        <w:pBdr>
          <w:top w:val="single" w:sz="4" w:space="1" w:color="auto"/>
        </w:pBdr>
        <w:spacing w:after="0" w:line="360" w:lineRule="auto"/>
        <w:jc w:val="center"/>
        <w:rPr>
          <w:rFonts w:asciiTheme="minorHAnsi" w:eastAsia="Times New Roman" w:hAnsiTheme="minorHAnsi" w:cstheme="minorHAnsi"/>
          <w:b/>
          <w:color w:val="0000FF"/>
          <w:sz w:val="24"/>
          <w:szCs w:val="24"/>
          <w:lang w:eastAsia="el-GR"/>
        </w:rPr>
      </w:pPr>
      <w:r w:rsidRPr="00306F2C">
        <w:rPr>
          <w:rFonts w:asciiTheme="minorHAnsi" w:eastAsia="Times New Roman" w:hAnsiTheme="minorHAnsi" w:cstheme="minorHAnsi"/>
          <w:b/>
          <w:color w:val="0000FF"/>
          <w:sz w:val="24"/>
          <w:szCs w:val="24"/>
          <w:lang w:eastAsia="el-GR"/>
        </w:rPr>
        <w:t>(</w:t>
      </w:r>
      <w:proofErr w:type="spellStart"/>
      <w:r w:rsidRPr="00306F2C">
        <w:rPr>
          <w:rFonts w:asciiTheme="minorHAnsi" w:eastAsia="Times New Roman" w:hAnsiTheme="minorHAnsi" w:cstheme="minorHAnsi"/>
          <w:sz w:val="24"/>
          <w:szCs w:val="24"/>
          <w:lang w:eastAsia="el-GR"/>
        </w:rPr>
        <w:t>Νο</w:t>
      </w:r>
      <w:proofErr w:type="spellEnd"/>
      <w:r w:rsidRPr="00306F2C">
        <w:rPr>
          <w:rFonts w:asciiTheme="minorHAnsi" w:eastAsia="Times New Roman" w:hAnsiTheme="minorHAnsi" w:cstheme="minorHAnsi"/>
          <w:sz w:val="24"/>
          <w:szCs w:val="24"/>
          <w:lang w:eastAsia="el-GR"/>
        </w:rPr>
        <w:t xml:space="preserve">. </w:t>
      </w:r>
      <w:r w:rsidR="002A2E12" w:rsidRPr="00306F2C">
        <w:rPr>
          <w:rFonts w:asciiTheme="minorHAnsi" w:eastAsia="Times New Roman" w:hAnsiTheme="minorHAnsi" w:cstheme="minorHAnsi"/>
          <w:sz w:val="24"/>
          <w:szCs w:val="24"/>
          <w:lang w:eastAsia="el-GR"/>
        </w:rPr>
        <w:t>1</w:t>
      </w:r>
      <w:r w:rsidR="00A67061" w:rsidRPr="00306F2C">
        <w:rPr>
          <w:rFonts w:asciiTheme="minorHAnsi" w:eastAsia="Times New Roman" w:hAnsiTheme="minorHAnsi" w:cstheme="minorHAnsi"/>
          <w:sz w:val="24"/>
          <w:szCs w:val="24"/>
          <w:lang w:eastAsia="el-GR"/>
        </w:rPr>
        <w:t>1</w:t>
      </w:r>
      <w:r w:rsidRPr="00306F2C">
        <w:rPr>
          <w:rFonts w:asciiTheme="minorHAnsi" w:eastAsia="Times New Roman" w:hAnsiTheme="minorHAnsi" w:cstheme="minorHAnsi"/>
          <w:b/>
          <w:color w:val="0000FF"/>
          <w:sz w:val="24"/>
          <w:szCs w:val="24"/>
          <w:lang w:eastAsia="el-GR"/>
        </w:rPr>
        <w:t>)</w:t>
      </w:r>
    </w:p>
    <w:p w14:paraId="0B183C98" w14:textId="5ADEA421" w:rsidR="00620C84" w:rsidRPr="00306F2C" w:rsidRDefault="00620C84" w:rsidP="00620C84">
      <w:pPr>
        <w:spacing w:after="0" w:line="360" w:lineRule="auto"/>
        <w:jc w:val="both"/>
        <w:rPr>
          <w:rFonts w:asciiTheme="minorHAnsi" w:eastAsia="Times New Roman" w:hAnsiTheme="minorHAnsi" w:cstheme="minorHAnsi"/>
          <w:b/>
          <w:lang w:eastAsia="el-GR"/>
        </w:rPr>
      </w:pPr>
    </w:p>
    <w:p w14:paraId="4E4EB242" w14:textId="32E1DD17" w:rsidR="005A051A" w:rsidRPr="00306F2C" w:rsidRDefault="003D1D90"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Τ</w:t>
      </w:r>
      <w:r w:rsidR="005A051A" w:rsidRPr="00306F2C">
        <w:rPr>
          <w:rFonts w:asciiTheme="minorHAnsi" w:hAnsiTheme="minorHAnsi" w:cstheme="minorHAnsi"/>
          <w:iCs/>
          <w:sz w:val="24"/>
          <w:szCs w:val="24"/>
        </w:rPr>
        <w:t>α βασικά συμπεράσματα της έρευνας εισοδήματος των ελληνικών νοικοκυριών</w:t>
      </w:r>
      <w:r w:rsidRPr="00306F2C">
        <w:rPr>
          <w:rFonts w:asciiTheme="minorHAnsi" w:hAnsiTheme="minorHAnsi" w:cstheme="minorHAnsi"/>
          <w:iCs/>
          <w:sz w:val="24"/>
          <w:szCs w:val="24"/>
        </w:rPr>
        <w:t xml:space="preserve"> για το 202</w:t>
      </w:r>
      <w:r w:rsidR="00FC1E8C" w:rsidRPr="00306F2C">
        <w:rPr>
          <w:rFonts w:asciiTheme="minorHAnsi" w:hAnsiTheme="minorHAnsi" w:cstheme="minorHAnsi"/>
          <w:iCs/>
          <w:sz w:val="24"/>
          <w:szCs w:val="24"/>
        </w:rPr>
        <w:t>2</w:t>
      </w:r>
      <w:r w:rsidRPr="00306F2C">
        <w:rPr>
          <w:rFonts w:asciiTheme="minorHAnsi" w:hAnsiTheme="minorHAnsi" w:cstheme="minorHAnsi"/>
          <w:iCs/>
          <w:sz w:val="24"/>
          <w:szCs w:val="24"/>
        </w:rPr>
        <w:t xml:space="preserve"> είναι τα </w:t>
      </w:r>
      <w:r w:rsidR="00753932" w:rsidRPr="00306F2C">
        <w:rPr>
          <w:rFonts w:asciiTheme="minorHAnsi" w:hAnsiTheme="minorHAnsi" w:cstheme="minorHAnsi"/>
          <w:iCs/>
          <w:sz w:val="24"/>
          <w:szCs w:val="24"/>
        </w:rPr>
        <w:t>εξής</w:t>
      </w:r>
      <w:r w:rsidR="005A051A" w:rsidRPr="00306F2C">
        <w:rPr>
          <w:rFonts w:asciiTheme="minorHAnsi" w:hAnsiTheme="minorHAnsi" w:cstheme="minorHAnsi"/>
          <w:iCs/>
          <w:sz w:val="24"/>
          <w:szCs w:val="24"/>
        </w:rPr>
        <w:t xml:space="preserve">: </w:t>
      </w:r>
    </w:p>
    <w:p w14:paraId="083970DF" w14:textId="77777777" w:rsidR="003622E7" w:rsidRPr="00306F2C" w:rsidRDefault="003622E7" w:rsidP="003622E7">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ΕΙΣΟΔΗΜΑ ΚΑΙ ΟΙΚΟΝΟΜΙΚΗ ΚΑΤΑΣΤΑΣΗ ΝΟΙΚΟΚΥΡΙΩΝ</w:t>
      </w:r>
    </w:p>
    <w:p w14:paraId="02F859B0" w14:textId="77777777" w:rsidR="007B29B0" w:rsidRPr="00306F2C" w:rsidRDefault="003622E7"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Το 28% των νοικοκυριών δήλωσε πως το εισόδημ</w:t>
      </w:r>
      <w:r w:rsidR="007B29B0" w:rsidRPr="00306F2C">
        <w:rPr>
          <w:rFonts w:asciiTheme="minorHAnsi" w:hAnsiTheme="minorHAnsi" w:cstheme="minorHAnsi"/>
          <w:iCs/>
          <w:sz w:val="24"/>
          <w:szCs w:val="24"/>
        </w:rPr>
        <w:t>ά</w:t>
      </w:r>
      <w:r w:rsidRPr="00306F2C">
        <w:rPr>
          <w:rFonts w:asciiTheme="minorHAnsi" w:hAnsiTheme="minorHAnsi" w:cstheme="minorHAnsi"/>
          <w:iCs/>
          <w:sz w:val="24"/>
          <w:szCs w:val="24"/>
        </w:rPr>
        <w:t xml:space="preserve"> του μειώθηκε (27,4% το αντίστοιχο ποσοστό το 2021).</w:t>
      </w:r>
      <w:r w:rsidRPr="00306F2C">
        <w:t xml:space="preserve"> </w:t>
      </w:r>
      <w:r w:rsidRPr="00306F2C">
        <w:rPr>
          <w:rFonts w:asciiTheme="minorHAnsi" w:hAnsiTheme="minorHAnsi" w:cstheme="minorHAnsi"/>
          <w:iCs/>
          <w:sz w:val="24"/>
          <w:szCs w:val="24"/>
        </w:rPr>
        <w:t>Για αυτά τα νοικοκυριά ο μέσος όρος μείωσης ανήλθε στο 24,1%.</w:t>
      </w:r>
      <w:r w:rsidR="007B29B0" w:rsidRPr="00306F2C">
        <w:rPr>
          <w:rFonts w:asciiTheme="minorHAnsi" w:hAnsiTheme="minorHAnsi" w:cstheme="minorHAnsi"/>
          <w:iCs/>
          <w:sz w:val="24"/>
          <w:szCs w:val="24"/>
        </w:rPr>
        <w:t xml:space="preserve"> </w:t>
      </w:r>
    </w:p>
    <w:p w14:paraId="5AA29E61" w14:textId="77777777" w:rsidR="007B29B0" w:rsidRPr="00306F2C" w:rsidRDefault="003622E7"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Το 11,7% των νοικοκυριών δήλωσε πως το εισόδημ</w:t>
      </w:r>
      <w:r w:rsidR="007B29B0" w:rsidRPr="00306F2C">
        <w:rPr>
          <w:rFonts w:asciiTheme="minorHAnsi" w:hAnsiTheme="minorHAnsi" w:cstheme="minorHAnsi"/>
          <w:iCs/>
          <w:sz w:val="24"/>
          <w:szCs w:val="24"/>
        </w:rPr>
        <w:t>ά</w:t>
      </w:r>
      <w:r w:rsidRPr="00306F2C">
        <w:rPr>
          <w:rFonts w:asciiTheme="minorHAnsi" w:hAnsiTheme="minorHAnsi" w:cstheme="minorHAnsi"/>
          <w:iCs/>
          <w:sz w:val="24"/>
          <w:szCs w:val="24"/>
        </w:rPr>
        <w:t xml:space="preserve"> του αυξήθηκε (9,8% το αντίστοιχο ποσοστό το 2021).</w:t>
      </w:r>
      <w:r w:rsidRPr="00306F2C">
        <w:t xml:space="preserve"> </w:t>
      </w:r>
      <w:r w:rsidRPr="00306F2C">
        <w:rPr>
          <w:rFonts w:asciiTheme="minorHAnsi" w:hAnsiTheme="minorHAnsi" w:cstheme="minorHAnsi"/>
          <w:iCs/>
          <w:sz w:val="24"/>
          <w:szCs w:val="24"/>
        </w:rPr>
        <w:t>Για αυτά τα νοικοκυριά ο μέσος όρος αύξησης ανήλθε στο 19,5%.</w:t>
      </w:r>
      <w:r w:rsidR="007B29B0" w:rsidRPr="00306F2C">
        <w:rPr>
          <w:rFonts w:asciiTheme="minorHAnsi" w:hAnsiTheme="minorHAnsi" w:cstheme="minorHAnsi"/>
          <w:iCs/>
          <w:sz w:val="24"/>
          <w:szCs w:val="24"/>
        </w:rPr>
        <w:t xml:space="preserve"> </w:t>
      </w:r>
    </w:p>
    <w:p w14:paraId="39F86209" w14:textId="2BA2D8F4" w:rsidR="003622E7" w:rsidRPr="00306F2C" w:rsidRDefault="007B29B0"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w:t>
      </w:r>
      <w:r w:rsidR="003622E7" w:rsidRPr="00306F2C">
        <w:rPr>
          <w:rFonts w:asciiTheme="minorHAnsi" w:hAnsiTheme="minorHAnsi" w:cstheme="minorHAnsi"/>
          <w:iCs/>
          <w:sz w:val="24"/>
          <w:szCs w:val="24"/>
        </w:rPr>
        <w:t>ο 60,1% των νοικοκυριών δήλωσε πως το εισόδημα του παρέμεινε σταθερό (62,5% το αντίστοιχο ποσοστό το 2021).</w:t>
      </w:r>
    </w:p>
    <w:p w14:paraId="2618B964" w14:textId="1D115070" w:rsidR="002B0803" w:rsidRPr="00306F2C" w:rsidRDefault="003622E7" w:rsidP="002B0803">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Η εισοδηματική ανισότητα μεταξύ των χαμηλών και μεσαίων εισοδηματικά νοικοκυριών έναντι των υψηλότερων εισοδηματικά νοικοκυριών διευρύνθηκε περαιτέρω. </w:t>
      </w:r>
    </w:p>
    <w:p w14:paraId="4861DFEE" w14:textId="7B1C6271" w:rsidR="003622E7" w:rsidRPr="00306F2C" w:rsidRDefault="003622E7" w:rsidP="006E6F08">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Συγκεκριμένα, το </w:t>
      </w:r>
      <w:r w:rsidR="002B0803" w:rsidRPr="00306F2C">
        <w:rPr>
          <w:rFonts w:asciiTheme="minorHAnsi" w:hAnsiTheme="minorHAnsi" w:cstheme="minorHAnsi"/>
          <w:iCs/>
          <w:sz w:val="24"/>
          <w:szCs w:val="24"/>
        </w:rPr>
        <w:t>30,1</w:t>
      </w:r>
      <w:r w:rsidRPr="00306F2C">
        <w:rPr>
          <w:rFonts w:asciiTheme="minorHAnsi" w:hAnsiTheme="minorHAnsi" w:cstheme="minorHAnsi"/>
          <w:iCs/>
          <w:sz w:val="24"/>
          <w:szCs w:val="24"/>
        </w:rPr>
        <w:t xml:space="preserve">% των νοικοκυριών με εισόδημα έως </w:t>
      </w:r>
      <w:r w:rsidR="002B0803" w:rsidRPr="00306F2C">
        <w:rPr>
          <w:rFonts w:asciiTheme="minorHAnsi" w:hAnsiTheme="minorHAnsi" w:cstheme="minorHAnsi"/>
          <w:iCs/>
          <w:sz w:val="24"/>
          <w:szCs w:val="24"/>
        </w:rPr>
        <w:t>30</w:t>
      </w:r>
      <w:r w:rsidR="007B29B0" w:rsidRPr="00306F2C">
        <w:rPr>
          <w:rFonts w:asciiTheme="minorHAnsi" w:hAnsiTheme="minorHAnsi" w:cstheme="minorHAnsi"/>
          <w:iCs/>
          <w:sz w:val="24"/>
          <w:szCs w:val="24"/>
        </w:rPr>
        <w:t>.000 € δήλωσε πως το εισόδημά</w:t>
      </w:r>
      <w:r w:rsidRPr="00306F2C">
        <w:rPr>
          <w:rFonts w:asciiTheme="minorHAnsi" w:hAnsiTheme="minorHAnsi" w:cstheme="minorHAnsi"/>
          <w:iCs/>
          <w:sz w:val="24"/>
          <w:szCs w:val="24"/>
        </w:rPr>
        <w:t xml:space="preserve"> του μειώθηκε το 2022, έναντι </w:t>
      </w:r>
      <w:r w:rsidR="002B0803" w:rsidRPr="00306F2C">
        <w:rPr>
          <w:rFonts w:asciiTheme="minorHAnsi" w:hAnsiTheme="minorHAnsi" w:cstheme="minorHAnsi"/>
          <w:iCs/>
          <w:sz w:val="24"/>
          <w:szCs w:val="24"/>
        </w:rPr>
        <w:t>11</w:t>
      </w:r>
      <w:r w:rsidRPr="00306F2C">
        <w:rPr>
          <w:rFonts w:asciiTheme="minorHAnsi" w:hAnsiTheme="minorHAnsi" w:cstheme="minorHAnsi"/>
          <w:iCs/>
          <w:sz w:val="24"/>
          <w:szCs w:val="24"/>
        </w:rPr>
        <w:t>% που δήλωσε ότι</w:t>
      </w:r>
      <w:r w:rsidR="00A965BC" w:rsidRPr="00306F2C">
        <w:rPr>
          <w:rFonts w:asciiTheme="minorHAnsi" w:hAnsiTheme="minorHAnsi" w:cstheme="minorHAnsi"/>
          <w:iCs/>
          <w:sz w:val="24"/>
          <w:szCs w:val="24"/>
        </w:rPr>
        <w:t xml:space="preserve"> αυξήθηκε και </w:t>
      </w:r>
      <w:r w:rsidR="002B0803" w:rsidRPr="00306F2C">
        <w:rPr>
          <w:rFonts w:asciiTheme="minorHAnsi" w:hAnsiTheme="minorHAnsi" w:cstheme="minorHAnsi"/>
          <w:iCs/>
          <w:sz w:val="24"/>
          <w:szCs w:val="24"/>
        </w:rPr>
        <w:t>58,9</w:t>
      </w:r>
      <w:r w:rsidRPr="00306F2C">
        <w:rPr>
          <w:rFonts w:asciiTheme="minorHAnsi" w:hAnsiTheme="minorHAnsi" w:cstheme="minorHAnsi"/>
          <w:iCs/>
          <w:sz w:val="24"/>
          <w:szCs w:val="24"/>
        </w:rPr>
        <w:t xml:space="preserve">% που δήλωσε ότι παρέμεινε σταθερό. </w:t>
      </w:r>
    </w:p>
    <w:p w14:paraId="24A74195" w14:textId="2360C55C" w:rsidR="002B0803" w:rsidRPr="00306F2C" w:rsidRDefault="003622E7" w:rsidP="003475E4">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Στον αντίποδα</w:t>
      </w:r>
      <w:r w:rsidR="007B29B0" w:rsidRPr="00306F2C">
        <w:rPr>
          <w:rFonts w:asciiTheme="minorHAnsi" w:hAnsiTheme="minorHAnsi" w:cstheme="minorHAnsi"/>
          <w:iCs/>
          <w:sz w:val="24"/>
          <w:szCs w:val="24"/>
        </w:rPr>
        <w:t>,</w:t>
      </w:r>
      <w:r w:rsidRPr="00306F2C">
        <w:rPr>
          <w:rFonts w:asciiTheme="minorHAnsi" w:hAnsiTheme="minorHAnsi" w:cstheme="minorHAnsi"/>
          <w:iCs/>
          <w:sz w:val="24"/>
          <w:szCs w:val="24"/>
        </w:rPr>
        <w:t xml:space="preserve"> το </w:t>
      </w:r>
      <w:r w:rsidR="002B0803" w:rsidRPr="00306F2C">
        <w:rPr>
          <w:rFonts w:asciiTheme="minorHAnsi" w:hAnsiTheme="minorHAnsi" w:cstheme="minorHAnsi"/>
          <w:iCs/>
          <w:sz w:val="24"/>
          <w:szCs w:val="24"/>
        </w:rPr>
        <w:t>22,7</w:t>
      </w:r>
      <w:r w:rsidRPr="00306F2C">
        <w:rPr>
          <w:rFonts w:asciiTheme="minorHAnsi" w:hAnsiTheme="minorHAnsi" w:cstheme="minorHAnsi"/>
          <w:iCs/>
          <w:sz w:val="24"/>
          <w:szCs w:val="24"/>
        </w:rPr>
        <w:t xml:space="preserve">% των νοικοκυριών με εισόδημα </w:t>
      </w:r>
      <w:r w:rsidR="00A965BC" w:rsidRPr="00306F2C">
        <w:rPr>
          <w:rFonts w:asciiTheme="minorHAnsi" w:hAnsiTheme="minorHAnsi" w:cstheme="minorHAnsi"/>
          <w:iCs/>
          <w:sz w:val="24"/>
          <w:szCs w:val="24"/>
        </w:rPr>
        <w:t>άνω των</w:t>
      </w:r>
      <w:r w:rsidRPr="00306F2C">
        <w:rPr>
          <w:rFonts w:asciiTheme="minorHAnsi" w:hAnsiTheme="minorHAnsi" w:cstheme="minorHAnsi"/>
          <w:iCs/>
          <w:sz w:val="24"/>
          <w:szCs w:val="24"/>
        </w:rPr>
        <w:t xml:space="preserve"> </w:t>
      </w:r>
      <w:r w:rsidR="002B0803" w:rsidRPr="00306F2C">
        <w:rPr>
          <w:rFonts w:asciiTheme="minorHAnsi" w:hAnsiTheme="minorHAnsi" w:cstheme="minorHAnsi"/>
          <w:iCs/>
          <w:sz w:val="24"/>
          <w:szCs w:val="24"/>
        </w:rPr>
        <w:t>30</w:t>
      </w:r>
      <w:r w:rsidR="007B29B0" w:rsidRPr="00306F2C">
        <w:rPr>
          <w:rFonts w:asciiTheme="minorHAnsi" w:hAnsiTheme="minorHAnsi" w:cstheme="minorHAnsi"/>
          <w:iCs/>
          <w:sz w:val="24"/>
          <w:szCs w:val="24"/>
        </w:rPr>
        <w:t>.000 € δήλωσε πως το εισόδημά</w:t>
      </w:r>
      <w:r w:rsidRPr="00306F2C">
        <w:rPr>
          <w:rFonts w:asciiTheme="minorHAnsi" w:hAnsiTheme="minorHAnsi" w:cstheme="minorHAnsi"/>
          <w:iCs/>
          <w:sz w:val="24"/>
          <w:szCs w:val="24"/>
        </w:rPr>
        <w:t xml:space="preserve"> του αυξήθηκε, έναντι </w:t>
      </w:r>
      <w:r w:rsidR="002B0803" w:rsidRPr="00306F2C">
        <w:rPr>
          <w:rFonts w:asciiTheme="minorHAnsi" w:hAnsiTheme="minorHAnsi" w:cstheme="minorHAnsi"/>
          <w:iCs/>
          <w:sz w:val="24"/>
          <w:szCs w:val="24"/>
        </w:rPr>
        <w:t>16,7</w:t>
      </w:r>
      <w:r w:rsidR="007B29B0" w:rsidRPr="00306F2C">
        <w:rPr>
          <w:rFonts w:asciiTheme="minorHAnsi" w:hAnsiTheme="minorHAnsi" w:cstheme="minorHAnsi"/>
          <w:iCs/>
          <w:sz w:val="24"/>
          <w:szCs w:val="24"/>
        </w:rPr>
        <w:t>% που δήλωσε πως το εισόδημά</w:t>
      </w:r>
      <w:r w:rsidRPr="00306F2C">
        <w:rPr>
          <w:rFonts w:asciiTheme="minorHAnsi" w:hAnsiTheme="minorHAnsi" w:cstheme="minorHAnsi"/>
          <w:iCs/>
          <w:sz w:val="24"/>
          <w:szCs w:val="24"/>
        </w:rPr>
        <w:t xml:space="preserve"> του μειώθηκε και </w:t>
      </w:r>
      <w:r w:rsidR="003475E4" w:rsidRPr="00306F2C">
        <w:rPr>
          <w:rFonts w:asciiTheme="minorHAnsi" w:hAnsiTheme="minorHAnsi" w:cstheme="minorHAnsi"/>
          <w:iCs/>
          <w:sz w:val="24"/>
          <w:szCs w:val="24"/>
        </w:rPr>
        <w:t>60,6</w:t>
      </w:r>
      <w:r w:rsidRPr="00306F2C">
        <w:rPr>
          <w:rFonts w:asciiTheme="minorHAnsi" w:hAnsiTheme="minorHAnsi" w:cstheme="minorHAnsi"/>
          <w:iCs/>
          <w:sz w:val="24"/>
          <w:szCs w:val="24"/>
        </w:rPr>
        <w:t xml:space="preserve">% που δήλωσε ότι παρέμεινε σταθερό. </w:t>
      </w:r>
      <w:r w:rsidR="002B0803" w:rsidRPr="00306F2C">
        <w:rPr>
          <w:rFonts w:asciiTheme="minorHAnsi" w:hAnsiTheme="minorHAnsi" w:cstheme="minorHAnsi"/>
          <w:iCs/>
          <w:sz w:val="24"/>
          <w:szCs w:val="24"/>
        </w:rPr>
        <w:t xml:space="preserve">Η εισοδηματική αυτή κατηγορία νοικοκυριών αποτελεί και τη μοναδική όπου το ισοζύγιο μεταξύ των νοικοκυριών που δήλωσαν μείωση εισοδήματος και εκείνων που δήλωσαν αύξηση είναι θετικό. </w:t>
      </w:r>
    </w:p>
    <w:p w14:paraId="23D42A56" w14:textId="5BA3E430" w:rsidR="003622E7" w:rsidRPr="00306F2C" w:rsidRDefault="003622E7" w:rsidP="006E6F08">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Σημειώνεται ότ</w:t>
      </w:r>
      <w:r w:rsidR="007B29B0" w:rsidRPr="00306F2C">
        <w:rPr>
          <w:rFonts w:asciiTheme="minorHAnsi" w:hAnsiTheme="minorHAnsi" w:cstheme="minorHAnsi"/>
          <w:iCs/>
          <w:sz w:val="24"/>
          <w:szCs w:val="24"/>
        </w:rPr>
        <w:t>ι με βάση τα ευρήματα της έρευνας</w:t>
      </w:r>
      <w:r w:rsidRPr="00306F2C">
        <w:rPr>
          <w:rFonts w:asciiTheme="minorHAnsi" w:hAnsiTheme="minorHAnsi" w:cstheme="minorHAnsi"/>
          <w:iCs/>
          <w:sz w:val="24"/>
          <w:szCs w:val="24"/>
        </w:rPr>
        <w:t xml:space="preserve"> το </w:t>
      </w:r>
      <w:r w:rsidR="003475E4" w:rsidRPr="00306F2C">
        <w:rPr>
          <w:rFonts w:asciiTheme="minorHAnsi" w:hAnsiTheme="minorHAnsi" w:cstheme="minorHAnsi"/>
          <w:iCs/>
          <w:sz w:val="24"/>
          <w:szCs w:val="24"/>
        </w:rPr>
        <w:t>82,9</w:t>
      </w:r>
      <w:r w:rsidR="00696271" w:rsidRPr="00306F2C">
        <w:rPr>
          <w:rFonts w:asciiTheme="minorHAnsi" w:hAnsiTheme="minorHAnsi" w:cstheme="minorHAnsi"/>
          <w:iCs/>
          <w:sz w:val="24"/>
          <w:szCs w:val="24"/>
        </w:rPr>
        <w:t xml:space="preserve">% των νοικοκυριών </w:t>
      </w:r>
      <w:proofErr w:type="spellStart"/>
      <w:r w:rsidR="00696271" w:rsidRPr="00306F2C">
        <w:rPr>
          <w:rFonts w:asciiTheme="minorHAnsi" w:hAnsiTheme="minorHAnsi" w:cstheme="minorHAnsi"/>
          <w:iCs/>
          <w:sz w:val="24"/>
          <w:szCs w:val="24"/>
        </w:rPr>
        <w:t>διαβιο</w:t>
      </w:r>
      <w:r w:rsidRPr="00306F2C">
        <w:rPr>
          <w:rFonts w:asciiTheme="minorHAnsi" w:hAnsiTheme="minorHAnsi" w:cstheme="minorHAnsi"/>
          <w:iCs/>
          <w:sz w:val="24"/>
          <w:szCs w:val="24"/>
        </w:rPr>
        <w:t>ί</w:t>
      </w:r>
      <w:proofErr w:type="spellEnd"/>
      <w:r w:rsidRPr="00306F2C">
        <w:rPr>
          <w:rFonts w:asciiTheme="minorHAnsi" w:hAnsiTheme="minorHAnsi" w:cstheme="minorHAnsi"/>
          <w:iCs/>
          <w:sz w:val="24"/>
          <w:szCs w:val="24"/>
        </w:rPr>
        <w:t xml:space="preserve"> με ετήσιο εισόδημα έως </w:t>
      </w:r>
      <w:r w:rsidR="003475E4" w:rsidRPr="00306F2C">
        <w:rPr>
          <w:rFonts w:asciiTheme="minorHAnsi" w:hAnsiTheme="minorHAnsi" w:cstheme="minorHAnsi"/>
          <w:iCs/>
          <w:sz w:val="24"/>
          <w:szCs w:val="24"/>
        </w:rPr>
        <w:t>30</w:t>
      </w:r>
      <w:r w:rsidRPr="00306F2C">
        <w:rPr>
          <w:rFonts w:asciiTheme="minorHAnsi" w:hAnsiTheme="minorHAnsi" w:cstheme="minorHAnsi"/>
          <w:iCs/>
          <w:sz w:val="24"/>
          <w:szCs w:val="24"/>
        </w:rPr>
        <w:t xml:space="preserve">.000€, έναντι </w:t>
      </w:r>
      <w:r w:rsidR="003475E4" w:rsidRPr="00306F2C">
        <w:rPr>
          <w:rFonts w:asciiTheme="minorHAnsi" w:hAnsiTheme="minorHAnsi" w:cstheme="minorHAnsi"/>
          <w:iCs/>
          <w:sz w:val="24"/>
          <w:szCs w:val="24"/>
        </w:rPr>
        <w:t>8,1</w:t>
      </w:r>
      <w:r w:rsidR="00696271" w:rsidRPr="00306F2C">
        <w:rPr>
          <w:rFonts w:asciiTheme="minorHAnsi" w:hAnsiTheme="minorHAnsi" w:cstheme="minorHAnsi"/>
          <w:iCs/>
          <w:sz w:val="24"/>
          <w:szCs w:val="24"/>
        </w:rPr>
        <w:t xml:space="preserve">% που </w:t>
      </w:r>
      <w:proofErr w:type="spellStart"/>
      <w:r w:rsidR="00696271" w:rsidRPr="00306F2C">
        <w:rPr>
          <w:rFonts w:asciiTheme="minorHAnsi" w:hAnsiTheme="minorHAnsi" w:cstheme="minorHAnsi"/>
          <w:iCs/>
          <w:sz w:val="24"/>
          <w:szCs w:val="24"/>
        </w:rPr>
        <w:t>διαβιο</w:t>
      </w:r>
      <w:r w:rsidRPr="00306F2C">
        <w:rPr>
          <w:rFonts w:asciiTheme="minorHAnsi" w:hAnsiTheme="minorHAnsi" w:cstheme="minorHAnsi"/>
          <w:iCs/>
          <w:sz w:val="24"/>
          <w:szCs w:val="24"/>
        </w:rPr>
        <w:t>ί</w:t>
      </w:r>
      <w:proofErr w:type="spellEnd"/>
      <w:r w:rsidRPr="00306F2C">
        <w:rPr>
          <w:rFonts w:asciiTheme="minorHAnsi" w:hAnsiTheme="minorHAnsi" w:cstheme="minorHAnsi"/>
          <w:iCs/>
          <w:sz w:val="24"/>
          <w:szCs w:val="24"/>
        </w:rPr>
        <w:t xml:space="preserve"> με ετήσιο εισόδημα </w:t>
      </w:r>
      <w:r w:rsidR="007B29B0" w:rsidRPr="00306F2C">
        <w:rPr>
          <w:rFonts w:asciiTheme="minorHAnsi" w:hAnsiTheme="minorHAnsi" w:cstheme="minorHAnsi"/>
          <w:iCs/>
          <w:sz w:val="24"/>
          <w:szCs w:val="24"/>
        </w:rPr>
        <w:t>άνω των</w:t>
      </w:r>
      <w:r w:rsidRPr="00306F2C">
        <w:rPr>
          <w:rFonts w:asciiTheme="minorHAnsi" w:hAnsiTheme="minorHAnsi" w:cstheme="minorHAnsi"/>
          <w:iCs/>
          <w:sz w:val="24"/>
          <w:szCs w:val="24"/>
        </w:rPr>
        <w:t xml:space="preserve"> </w:t>
      </w:r>
      <w:r w:rsidR="003475E4" w:rsidRPr="00306F2C">
        <w:rPr>
          <w:rFonts w:asciiTheme="minorHAnsi" w:hAnsiTheme="minorHAnsi" w:cstheme="minorHAnsi"/>
          <w:iCs/>
          <w:sz w:val="24"/>
          <w:szCs w:val="24"/>
        </w:rPr>
        <w:t>30.000</w:t>
      </w:r>
      <w:r w:rsidRPr="00306F2C">
        <w:rPr>
          <w:rFonts w:asciiTheme="minorHAnsi" w:hAnsiTheme="minorHAnsi" w:cstheme="minorHAnsi"/>
          <w:iCs/>
          <w:sz w:val="24"/>
          <w:szCs w:val="24"/>
        </w:rPr>
        <w:t>€.</w:t>
      </w:r>
    </w:p>
    <w:p w14:paraId="504FE21B" w14:textId="2691DAB5" w:rsidR="00CE34BF" w:rsidRPr="00306F2C" w:rsidRDefault="00CE34BF"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Π</w:t>
      </w:r>
      <w:r w:rsidR="009043C7" w:rsidRPr="00306F2C">
        <w:rPr>
          <w:rFonts w:asciiTheme="minorHAnsi" w:eastAsiaTheme="minorHAnsi" w:hAnsiTheme="minorHAnsi" w:cstheme="minorHAnsi"/>
          <w:b/>
          <w:sz w:val="24"/>
          <w:szCs w:val="24"/>
          <w:u w:val="single"/>
        </w:rPr>
        <w:t>ΗΓΕΣ ΕΙΣΟΔΗΜΑΤΟΣ</w:t>
      </w:r>
    </w:p>
    <w:p w14:paraId="23A201BF" w14:textId="6B2883BC"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Ο μισθός και η σύνταξη αποτελούν τη κύρια πηγή εισοδήματος για τη συντριπτική πλειονότητα  των ελληνικών νοικοκυριών. Το 4</w:t>
      </w:r>
      <w:r w:rsidR="00C87066" w:rsidRPr="00306F2C">
        <w:rPr>
          <w:rFonts w:asciiTheme="minorHAnsi" w:eastAsiaTheme="minorHAnsi" w:hAnsiTheme="minorHAnsi" w:cstheme="minorHAnsi"/>
          <w:sz w:val="24"/>
          <w:szCs w:val="24"/>
        </w:rPr>
        <w:t>4,2</w:t>
      </w:r>
      <w:r w:rsidRPr="00306F2C">
        <w:rPr>
          <w:rFonts w:asciiTheme="minorHAnsi" w:eastAsiaTheme="minorHAnsi" w:hAnsiTheme="minorHAnsi" w:cstheme="minorHAnsi"/>
          <w:sz w:val="24"/>
          <w:szCs w:val="24"/>
        </w:rPr>
        <w:t xml:space="preserve">% δήλωσε ως κύρια πηγή εισοδήματος τον </w:t>
      </w:r>
      <w:r w:rsidRPr="00306F2C">
        <w:rPr>
          <w:rFonts w:asciiTheme="minorHAnsi" w:eastAsiaTheme="minorHAnsi" w:hAnsiTheme="minorHAnsi" w:cstheme="minorHAnsi"/>
          <w:sz w:val="24"/>
          <w:szCs w:val="24"/>
        </w:rPr>
        <w:lastRenderedPageBreak/>
        <w:t>μισθό, το 4</w:t>
      </w:r>
      <w:r w:rsidR="00633C06" w:rsidRPr="00306F2C">
        <w:rPr>
          <w:rFonts w:asciiTheme="minorHAnsi" w:eastAsiaTheme="minorHAnsi" w:hAnsiTheme="minorHAnsi" w:cstheme="minorHAnsi"/>
          <w:sz w:val="24"/>
          <w:szCs w:val="24"/>
        </w:rPr>
        <w:t>4,1</w:t>
      </w:r>
      <w:r w:rsidRPr="00306F2C">
        <w:rPr>
          <w:rFonts w:asciiTheme="minorHAnsi" w:eastAsiaTheme="minorHAnsi" w:hAnsiTheme="minorHAnsi" w:cstheme="minorHAnsi"/>
          <w:sz w:val="24"/>
          <w:szCs w:val="24"/>
        </w:rPr>
        <w:t>% των νοικοκυριών δήλωσε ως κύρ</w:t>
      </w:r>
      <w:r w:rsidR="001E2A8F" w:rsidRPr="00306F2C">
        <w:rPr>
          <w:rFonts w:asciiTheme="minorHAnsi" w:eastAsiaTheme="minorHAnsi" w:hAnsiTheme="minorHAnsi" w:cstheme="minorHAnsi"/>
          <w:sz w:val="24"/>
          <w:szCs w:val="24"/>
        </w:rPr>
        <w:t xml:space="preserve">ια πηγή εισοδήματος τη σύνταξη </w:t>
      </w:r>
      <w:r w:rsidRPr="00306F2C">
        <w:rPr>
          <w:rFonts w:asciiTheme="minorHAnsi" w:eastAsiaTheme="minorHAnsi" w:hAnsiTheme="minorHAnsi" w:cstheme="minorHAnsi"/>
          <w:sz w:val="24"/>
          <w:szCs w:val="24"/>
        </w:rPr>
        <w:t xml:space="preserve">και το </w:t>
      </w:r>
      <w:r w:rsidR="00633C06" w:rsidRPr="00306F2C">
        <w:rPr>
          <w:rFonts w:asciiTheme="minorHAnsi" w:eastAsiaTheme="minorHAnsi" w:hAnsiTheme="minorHAnsi" w:cstheme="minorHAnsi"/>
          <w:sz w:val="24"/>
          <w:szCs w:val="24"/>
        </w:rPr>
        <w:t>6</w:t>
      </w:r>
      <w:r w:rsidRPr="00306F2C">
        <w:rPr>
          <w:rFonts w:asciiTheme="minorHAnsi" w:eastAsiaTheme="minorHAnsi" w:hAnsiTheme="minorHAnsi" w:cstheme="minorHAnsi"/>
          <w:sz w:val="24"/>
          <w:szCs w:val="24"/>
        </w:rPr>
        <w:t>% δήλωσε ως κύρια πηγή τα έσοδα από επιχειρηματική δραστηριότητα.</w:t>
      </w:r>
    </w:p>
    <w:p w14:paraId="1929D15C" w14:textId="01FD7A45"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bCs/>
          <w:sz w:val="24"/>
          <w:szCs w:val="24"/>
        </w:rPr>
        <w:t>Το 3</w:t>
      </w:r>
      <w:r w:rsidR="00E262FA" w:rsidRPr="00306F2C">
        <w:rPr>
          <w:rFonts w:asciiTheme="minorHAnsi" w:eastAsiaTheme="minorHAnsi" w:hAnsiTheme="minorHAnsi" w:cstheme="minorHAnsi"/>
          <w:bCs/>
          <w:sz w:val="24"/>
          <w:szCs w:val="24"/>
        </w:rPr>
        <w:t>5,2</w:t>
      </w:r>
      <w:r w:rsidRPr="00306F2C">
        <w:rPr>
          <w:rFonts w:asciiTheme="minorHAnsi" w:eastAsiaTheme="minorHAnsi" w:hAnsiTheme="minorHAnsi" w:cstheme="minorHAnsi"/>
          <w:bCs/>
          <w:sz w:val="24"/>
          <w:szCs w:val="24"/>
        </w:rPr>
        <w:t xml:space="preserve">% των νοικοκυριών δεν έχει άλλη πηγή εισοδήματος. </w:t>
      </w:r>
      <w:r w:rsidRPr="00306F2C">
        <w:rPr>
          <w:rFonts w:asciiTheme="minorHAnsi" w:eastAsiaTheme="minorHAnsi" w:hAnsiTheme="minorHAnsi" w:cstheme="minorHAnsi"/>
          <w:bCs/>
          <w:sz w:val="24"/>
          <w:szCs w:val="24"/>
          <w:lang w:val="en-US"/>
        </w:rPr>
        <w:t>To</w:t>
      </w:r>
      <w:r w:rsidRPr="00306F2C">
        <w:rPr>
          <w:rFonts w:asciiTheme="minorHAnsi" w:eastAsiaTheme="minorHAnsi" w:hAnsiTheme="minorHAnsi" w:cstheme="minorHAnsi"/>
          <w:bCs/>
          <w:sz w:val="24"/>
          <w:szCs w:val="24"/>
        </w:rPr>
        <w:t xml:space="preserve"> 2</w:t>
      </w:r>
      <w:r w:rsidR="00E262FA" w:rsidRPr="00306F2C">
        <w:rPr>
          <w:rFonts w:asciiTheme="minorHAnsi" w:eastAsiaTheme="minorHAnsi" w:hAnsiTheme="minorHAnsi" w:cstheme="minorHAnsi"/>
          <w:bCs/>
          <w:sz w:val="24"/>
          <w:szCs w:val="24"/>
        </w:rPr>
        <w:t>3</w:t>
      </w:r>
      <w:r w:rsidRPr="00306F2C">
        <w:rPr>
          <w:rFonts w:asciiTheme="minorHAnsi" w:eastAsiaTheme="minorHAnsi" w:hAnsiTheme="minorHAnsi" w:cstheme="minorHAnsi"/>
          <w:bCs/>
          <w:sz w:val="24"/>
          <w:szCs w:val="24"/>
        </w:rPr>
        <w:t>,</w:t>
      </w:r>
      <w:r w:rsidR="00E262FA" w:rsidRPr="00306F2C">
        <w:rPr>
          <w:rFonts w:asciiTheme="minorHAnsi" w:eastAsiaTheme="minorHAnsi" w:hAnsiTheme="minorHAnsi" w:cstheme="minorHAnsi"/>
          <w:bCs/>
          <w:sz w:val="24"/>
          <w:szCs w:val="24"/>
        </w:rPr>
        <w:t>8</w:t>
      </w:r>
      <w:r w:rsidRPr="00306F2C">
        <w:rPr>
          <w:rFonts w:asciiTheme="minorHAnsi" w:eastAsiaTheme="minorHAnsi" w:hAnsiTheme="minorHAnsi" w:cstheme="minorHAnsi"/>
          <w:bCs/>
          <w:sz w:val="24"/>
          <w:szCs w:val="24"/>
        </w:rPr>
        <w:t>% έχει ως άλλη πηγή εισοδήματος τον μισθό, το 21</w:t>
      </w:r>
      <w:r w:rsidR="00E262FA" w:rsidRPr="00306F2C">
        <w:rPr>
          <w:rFonts w:asciiTheme="minorHAnsi" w:eastAsiaTheme="minorHAnsi" w:hAnsiTheme="minorHAnsi" w:cstheme="minorHAnsi"/>
          <w:bCs/>
          <w:sz w:val="24"/>
          <w:szCs w:val="24"/>
        </w:rPr>
        <w:t>,9</w:t>
      </w:r>
      <w:r w:rsidRPr="00306F2C">
        <w:rPr>
          <w:rFonts w:asciiTheme="minorHAnsi" w:eastAsiaTheme="minorHAnsi" w:hAnsiTheme="minorHAnsi" w:cstheme="minorHAnsi"/>
          <w:bCs/>
          <w:sz w:val="24"/>
          <w:szCs w:val="24"/>
        </w:rPr>
        <w:t>% τη σύνταξη, το 1</w:t>
      </w:r>
      <w:r w:rsidR="00E262FA" w:rsidRPr="00306F2C">
        <w:rPr>
          <w:rFonts w:asciiTheme="minorHAnsi" w:eastAsiaTheme="minorHAnsi" w:hAnsiTheme="minorHAnsi" w:cstheme="minorHAnsi"/>
          <w:bCs/>
          <w:sz w:val="24"/>
          <w:szCs w:val="24"/>
        </w:rPr>
        <w:t>2</w:t>
      </w:r>
      <w:r w:rsidRPr="00306F2C">
        <w:rPr>
          <w:rFonts w:asciiTheme="minorHAnsi" w:eastAsiaTheme="minorHAnsi" w:hAnsiTheme="minorHAnsi" w:cstheme="minorHAnsi"/>
          <w:bCs/>
          <w:sz w:val="24"/>
          <w:szCs w:val="24"/>
        </w:rPr>
        <w:t xml:space="preserve">,6% </w:t>
      </w:r>
      <w:r w:rsidR="001E2A8F" w:rsidRPr="00306F2C">
        <w:rPr>
          <w:rFonts w:asciiTheme="minorHAnsi" w:eastAsiaTheme="minorHAnsi" w:hAnsiTheme="minorHAnsi" w:cstheme="minorHAnsi"/>
          <w:bCs/>
          <w:sz w:val="24"/>
          <w:szCs w:val="24"/>
        </w:rPr>
        <w:t>τα</w:t>
      </w:r>
      <w:r w:rsidRPr="00306F2C">
        <w:rPr>
          <w:rFonts w:asciiTheme="minorHAnsi" w:eastAsiaTheme="minorHAnsi" w:hAnsiTheme="minorHAnsi" w:cstheme="minorHAnsi"/>
          <w:bCs/>
          <w:sz w:val="24"/>
          <w:szCs w:val="24"/>
        </w:rPr>
        <w:t xml:space="preserve"> ενοίκια, το 4,</w:t>
      </w:r>
      <w:r w:rsidR="00E262FA" w:rsidRPr="00306F2C">
        <w:rPr>
          <w:rFonts w:asciiTheme="minorHAnsi" w:eastAsiaTheme="minorHAnsi" w:hAnsiTheme="minorHAnsi" w:cstheme="minorHAnsi"/>
          <w:bCs/>
          <w:sz w:val="24"/>
          <w:szCs w:val="24"/>
        </w:rPr>
        <w:t>2</w:t>
      </w:r>
      <w:r w:rsidRPr="00306F2C">
        <w:rPr>
          <w:rFonts w:asciiTheme="minorHAnsi" w:eastAsiaTheme="minorHAnsi" w:hAnsiTheme="minorHAnsi" w:cstheme="minorHAnsi"/>
          <w:bCs/>
          <w:sz w:val="24"/>
          <w:szCs w:val="24"/>
        </w:rPr>
        <w:t xml:space="preserve">% </w:t>
      </w:r>
      <w:r w:rsidR="001E2A8F" w:rsidRPr="00306F2C">
        <w:rPr>
          <w:rFonts w:asciiTheme="minorHAnsi" w:eastAsiaTheme="minorHAnsi" w:hAnsiTheme="minorHAnsi" w:cstheme="minorHAnsi"/>
          <w:bCs/>
          <w:sz w:val="24"/>
          <w:szCs w:val="24"/>
        </w:rPr>
        <w:t xml:space="preserve">τα </w:t>
      </w:r>
      <w:r w:rsidRPr="00306F2C">
        <w:rPr>
          <w:rFonts w:asciiTheme="minorHAnsi" w:eastAsiaTheme="minorHAnsi" w:hAnsiTheme="minorHAnsi" w:cstheme="minorHAnsi"/>
          <w:bCs/>
          <w:sz w:val="24"/>
          <w:szCs w:val="24"/>
        </w:rPr>
        <w:t xml:space="preserve">έσοδα από επιχειρηματική δραστηριότητα και το </w:t>
      </w:r>
      <w:r w:rsidR="006E6655" w:rsidRPr="00306F2C">
        <w:rPr>
          <w:rFonts w:asciiTheme="minorHAnsi" w:eastAsiaTheme="minorHAnsi" w:hAnsiTheme="minorHAnsi" w:cstheme="minorHAnsi"/>
          <w:bCs/>
          <w:sz w:val="24"/>
          <w:szCs w:val="24"/>
        </w:rPr>
        <w:t>1,9</w:t>
      </w:r>
      <w:r w:rsidRPr="00306F2C">
        <w:rPr>
          <w:rFonts w:asciiTheme="minorHAnsi" w:eastAsiaTheme="minorHAnsi" w:hAnsiTheme="minorHAnsi" w:cstheme="minorHAnsi"/>
          <w:bCs/>
          <w:sz w:val="24"/>
          <w:szCs w:val="24"/>
        </w:rPr>
        <w:t>% το επίδομα ανεργίας.</w:t>
      </w:r>
    </w:p>
    <w:p w14:paraId="70F58A40"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16C5A91F"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37F5C515"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59F78863" w14:textId="0DDC92CC"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ΕΠΑΡΚΕΙΑ ΕΙΣΟΔΗΜΑΤΟΣ - ΑΠΟΤΑΜΙΕΥΣΗ</w:t>
      </w:r>
    </w:p>
    <w:p w14:paraId="168EB7B1" w14:textId="3BC33C75"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Επιδείνωση παρουσιάζουν τα ευρήματα της έρευνας σχετικά με την μηνιαία επάρκεια του εισοδήματος των νοικοκυριών. Είναι μάλιστα τα δυσμενέστερα που έχουν καταγραφεί σε έρευνα εισοδήματος του ΙΜΕ ΓΣΕΒΕΕ.</w:t>
      </w:r>
    </w:p>
    <w:p w14:paraId="6CD0562B" w14:textId="129C4085" w:rsidR="00CE34BF"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Συγκεκριμένα, </w:t>
      </w:r>
      <w:r w:rsidR="007B29B0" w:rsidRPr="00306F2C">
        <w:rPr>
          <w:rFonts w:asciiTheme="minorHAnsi" w:eastAsiaTheme="minorHAnsi" w:hAnsiTheme="minorHAnsi" w:cstheme="minorHAnsi"/>
          <w:sz w:val="24"/>
          <w:szCs w:val="24"/>
        </w:rPr>
        <w:t>πάνω</w:t>
      </w:r>
      <w:r w:rsidR="00C004D6" w:rsidRPr="00306F2C">
        <w:rPr>
          <w:rFonts w:asciiTheme="minorHAnsi" w:eastAsiaTheme="minorHAnsi" w:hAnsiTheme="minorHAnsi" w:cstheme="minorHAnsi"/>
          <w:sz w:val="24"/>
          <w:szCs w:val="24"/>
        </w:rPr>
        <w:t xml:space="preserve"> από </w:t>
      </w:r>
      <w:r w:rsidR="00E451A1" w:rsidRPr="00306F2C">
        <w:rPr>
          <w:rFonts w:asciiTheme="minorHAnsi" w:eastAsiaTheme="minorHAnsi" w:hAnsiTheme="minorHAnsi" w:cstheme="minorHAnsi"/>
          <w:sz w:val="24"/>
          <w:szCs w:val="24"/>
        </w:rPr>
        <w:t>1</w:t>
      </w:r>
      <w:r w:rsidR="00C004D6" w:rsidRPr="00306F2C">
        <w:rPr>
          <w:rFonts w:asciiTheme="minorHAnsi" w:eastAsiaTheme="minorHAnsi" w:hAnsiTheme="minorHAnsi" w:cstheme="minorHAnsi"/>
          <w:sz w:val="24"/>
          <w:szCs w:val="24"/>
        </w:rPr>
        <w:t xml:space="preserve"> στα </w:t>
      </w:r>
      <w:r w:rsidR="00E451A1" w:rsidRPr="00306F2C">
        <w:rPr>
          <w:rFonts w:asciiTheme="minorHAnsi" w:eastAsiaTheme="minorHAnsi" w:hAnsiTheme="minorHAnsi" w:cstheme="minorHAnsi"/>
          <w:sz w:val="24"/>
          <w:szCs w:val="24"/>
        </w:rPr>
        <w:t>2</w:t>
      </w:r>
      <w:r w:rsidR="00C004D6" w:rsidRPr="00306F2C">
        <w:rPr>
          <w:rFonts w:asciiTheme="minorHAnsi" w:eastAsiaTheme="minorHAnsi" w:hAnsiTheme="minorHAnsi" w:cstheme="minorHAnsi"/>
          <w:sz w:val="24"/>
          <w:szCs w:val="24"/>
        </w:rPr>
        <w:t xml:space="preserve"> νοικοκυριά (</w:t>
      </w:r>
      <w:r w:rsidR="009D1D6F" w:rsidRPr="00306F2C">
        <w:rPr>
          <w:rFonts w:asciiTheme="minorHAnsi" w:eastAsiaTheme="minorHAnsi" w:hAnsiTheme="minorHAnsi" w:cstheme="minorHAnsi"/>
          <w:sz w:val="24"/>
          <w:szCs w:val="24"/>
        </w:rPr>
        <w:t>52</w:t>
      </w:r>
      <w:r w:rsidR="00C004D6" w:rsidRPr="00306F2C">
        <w:rPr>
          <w:rFonts w:asciiTheme="minorHAnsi" w:eastAsiaTheme="minorHAnsi" w:hAnsiTheme="minorHAnsi" w:cstheme="minorHAnsi"/>
          <w:sz w:val="24"/>
          <w:szCs w:val="24"/>
        </w:rPr>
        <w:t>,</w:t>
      </w:r>
      <w:r w:rsidR="009D1D6F" w:rsidRPr="00306F2C">
        <w:rPr>
          <w:rFonts w:asciiTheme="minorHAnsi" w:eastAsiaTheme="minorHAnsi" w:hAnsiTheme="minorHAnsi" w:cstheme="minorHAnsi"/>
          <w:sz w:val="24"/>
          <w:szCs w:val="24"/>
        </w:rPr>
        <w:t>4</w:t>
      </w:r>
      <w:r w:rsidR="00CE34BF" w:rsidRPr="00306F2C">
        <w:rPr>
          <w:rFonts w:asciiTheme="minorHAnsi" w:eastAsiaTheme="minorHAnsi" w:hAnsiTheme="minorHAnsi" w:cstheme="minorHAnsi"/>
          <w:sz w:val="24"/>
          <w:szCs w:val="24"/>
        </w:rPr>
        <w:t>%) δήλωσαν ότι το μηνιαίο εισόδημα δεν επαρκεί για όλο</w:t>
      </w:r>
      <w:r w:rsidR="007B29B0" w:rsidRPr="00306F2C">
        <w:rPr>
          <w:rFonts w:asciiTheme="minorHAnsi" w:eastAsiaTheme="minorHAnsi" w:hAnsiTheme="minorHAnsi" w:cstheme="minorHAnsi"/>
          <w:sz w:val="24"/>
          <w:szCs w:val="24"/>
        </w:rPr>
        <w:t>ν το</w:t>
      </w:r>
      <w:r w:rsidR="00CE34BF" w:rsidRPr="00306F2C">
        <w:rPr>
          <w:rFonts w:asciiTheme="minorHAnsi" w:eastAsiaTheme="minorHAnsi" w:hAnsiTheme="minorHAnsi" w:cstheme="minorHAnsi"/>
          <w:sz w:val="24"/>
          <w:szCs w:val="24"/>
        </w:rPr>
        <w:t xml:space="preserve"> μήνα. Για τα νοικοκυριά αυτά το μηνιαίο εισόδημα επαρκεί </w:t>
      </w:r>
      <w:proofErr w:type="spellStart"/>
      <w:r w:rsidR="00CE34BF" w:rsidRPr="00306F2C">
        <w:rPr>
          <w:rFonts w:asciiTheme="minorHAnsi" w:eastAsiaTheme="minorHAnsi" w:hAnsiTheme="minorHAnsi" w:cstheme="minorHAnsi"/>
          <w:sz w:val="24"/>
          <w:szCs w:val="24"/>
        </w:rPr>
        <w:t>μεσοσταθμικά</w:t>
      </w:r>
      <w:proofErr w:type="spellEnd"/>
      <w:r w:rsidR="00CE34BF" w:rsidRPr="00306F2C">
        <w:rPr>
          <w:rFonts w:asciiTheme="minorHAnsi" w:eastAsiaTheme="minorHAnsi" w:hAnsiTheme="minorHAnsi" w:cstheme="minorHAnsi"/>
          <w:sz w:val="24"/>
          <w:szCs w:val="24"/>
        </w:rPr>
        <w:t xml:space="preserve"> για 1</w:t>
      </w:r>
      <w:r w:rsidR="00E14FD0" w:rsidRPr="00306F2C">
        <w:rPr>
          <w:rFonts w:asciiTheme="minorHAnsi" w:eastAsiaTheme="minorHAnsi" w:hAnsiTheme="minorHAnsi" w:cstheme="minorHAnsi"/>
          <w:sz w:val="24"/>
          <w:szCs w:val="24"/>
        </w:rPr>
        <w:t>8</w:t>
      </w:r>
      <w:r w:rsidR="00CE34BF" w:rsidRPr="00306F2C">
        <w:rPr>
          <w:rFonts w:asciiTheme="minorHAnsi" w:eastAsiaTheme="minorHAnsi" w:hAnsiTheme="minorHAnsi" w:cstheme="minorHAnsi"/>
          <w:sz w:val="24"/>
          <w:szCs w:val="24"/>
        </w:rPr>
        <w:t xml:space="preserve"> ημέρες. </w:t>
      </w:r>
    </w:p>
    <w:p w14:paraId="0B4996C5" w14:textId="22D2B09C"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Από τα επιμέρους στοιχεία της έρευνας προκύπτει ότι το μηνιαίο εισόδημα δεν επαρκεί για όλο</w:t>
      </w:r>
      <w:r w:rsidR="00EB6832" w:rsidRPr="00306F2C">
        <w:rPr>
          <w:rFonts w:asciiTheme="minorHAnsi" w:eastAsiaTheme="minorHAnsi" w:hAnsiTheme="minorHAnsi" w:cstheme="minorHAnsi"/>
          <w:sz w:val="24"/>
          <w:szCs w:val="24"/>
        </w:rPr>
        <w:t>ν το</w:t>
      </w:r>
      <w:r w:rsidRPr="00306F2C">
        <w:rPr>
          <w:rFonts w:asciiTheme="minorHAnsi" w:eastAsiaTheme="minorHAnsi" w:hAnsiTheme="minorHAnsi" w:cstheme="minorHAnsi"/>
          <w:sz w:val="24"/>
          <w:szCs w:val="24"/>
        </w:rPr>
        <w:t xml:space="preserve"> μήνα για:</w:t>
      </w:r>
    </w:p>
    <w:p w14:paraId="2129BEB0" w14:textId="4DD34CEA"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70,2% των πολυμελών νοικοκυριών (με 5 άτομα και άνω), </w:t>
      </w:r>
    </w:p>
    <w:p w14:paraId="5985257A"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59,9% των νοικοκυριών με 4 άτομα, </w:t>
      </w:r>
    </w:p>
    <w:p w14:paraId="63FB945B" w14:textId="3D0E47E3"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58,8% των</w:t>
      </w:r>
      <w:r w:rsidR="007B29B0" w:rsidRPr="00306F2C">
        <w:rPr>
          <w:rFonts w:asciiTheme="minorHAnsi" w:eastAsiaTheme="minorHAnsi" w:hAnsiTheme="minorHAnsi" w:cstheme="minorHAnsi"/>
          <w:sz w:val="24"/>
          <w:szCs w:val="24"/>
        </w:rPr>
        <w:t xml:space="preserve"> νοικοκυριών με τουλάχιστον ένα</w:t>
      </w:r>
      <w:r w:rsidRPr="00306F2C">
        <w:rPr>
          <w:rFonts w:asciiTheme="minorHAnsi" w:eastAsiaTheme="minorHAnsi" w:hAnsiTheme="minorHAnsi" w:cstheme="minorHAnsi"/>
          <w:sz w:val="24"/>
          <w:szCs w:val="24"/>
        </w:rPr>
        <w:t xml:space="preserve"> άνεργο</w:t>
      </w:r>
      <w:r w:rsidR="007B29B0" w:rsidRPr="00306F2C">
        <w:rPr>
          <w:rFonts w:asciiTheme="minorHAnsi" w:eastAsiaTheme="minorHAnsi" w:hAnsiTheme="minorHAnsi" w:cstheme="minorHAnsi"/>
          <w:sz w:val="24"/>
          <w:szCs w:val="24"/>
        </w:rPr>
        <w:t xml:space="preserve"> μέλος</w:t>
      </w:r>
      <w:r w:rsidRPr="00306F2C">
        <w:rPr>
          <w:rFonts w:asciiTheme="minorHAnsi" w:eastAsiaTheme="minorHAnsi" w:hAnsiTheme="minorHAnsi" w:cstheme="minorHAnsi"/>
          <w:sz w:val="24"/>
          <w:szCs w:val="24"/>
        </w:rPr>
        <w:t xml:space="preserve">, </w:t>
      </w:r>
    </w:p>
    <w:p w14:paraId="45775B7F"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68% των νοικοκυριών με εισόδημα έως 10.000 € και </w:t>
      </w:r>
    </w:p>
    <w:p w14:paraId="0EFDFB52"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58,7% των νοικοκυριών με εισόδημα από 10.001 έως 18.000 €. </w:t>
      </w:r>
    </w:p>
    <w:p w14:paraId="409F26A5" w14:textId="73C1E7FC"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Σε σχέση με τη κύρια πηγή εισοδήματος σε δυσμενέστερη θέση βρίσκονται τα νοικοκυριά με κύρια πηγή εισοδήματος τον μισθό</w:t>
      </w:r>
      <w:r w:rsidR="00A00FE8"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καθώς για το 55,6% αυτών το μηνιαίο εισόδημα δεν επαρκεί για όλο τον μήνα και ακολουθούν το 49,1% των νοικοκυριών με κύρια πηγή εισοδήματος τη σύνταξη και το 36,3% των νοικοκυριών με κύρια πηγή εισοδήματος τα έσοδα από επιχειρηματική δραστηριότητα. </w:t>
      </w:r>
    </w:p>
    <w:p w14:paraId="11955B53" w14:textId="120E5130" w:rsidR="006E6F08" w:rsidRPr="00306F2C" w:rsidRDefault="00A00FE8" w:rsidP="00A00FE8">
      <w:pPr>
        <w:pStyle w:val="a3"/>
        <w:numPr>
          <w:ilvl w:val="0"/>
          <w:numId w:val="2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Σταθερά συντριπτικό και μάλιστα αυξημένο παραμένει το ποσοστό των νοικοκυριών που αδυνατούν να αποταμιεύσουν. Συγκεκριμένα, </w:t>
      </w:r>
      <w:r w:rsidR="007B29B0" w:rsidRPr="00306F2C">
        <w:rPr>
          <w:rFonts w:asciiTheme="minorHAnsi" w:eastAsiaTheme="minorHAnsi" w:hAnsiTheme="minorHAnsi" w:cstheme="minorHAnsi"/>
          <w:sz w:val="24"/>
          <w:szCs w:val="24"/>
        </w:rPr>
        <w:t>πάνω</w:t>
      </w:r>
      <w:r w:rsidRPr="00306F2C">
        <w:rPr>
          <w:rFonts w:asciiTheme="minorHAnsi" w:eastAsiaTheme="minorHAnsi" w:hAnsiTheme="minorHAnsi" w:cstheme="minorHAnsi"/>
          <w:sz w:val="24"/>
          <w:szCs w:val="24"/>
        </w:rPr>
        <w:t xml:space="preserve"> από 8 στα 10 νοικοκυριά (85,3%) δήλωσαν ότι δεν καταφέρνουν να αποταμιεύσουν.</w:t>
      </w:r>
    </w:p>
    <w:p w14:paraId="772FBE3D" w14:textId="41BB1872" w:rsidR="00A00FE8" w:rsidRPr="00306F2C" w:rsidRDefault="00A00FE8"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hAnsiTheme="minorHAnsi" w:cstheme="minorHAnsi"/>
          <w:b/>
          <w:sz w:val="24"/>
          <w:szCs w:val="24"/>
          <w:u w:val="single"/>
        </w:rPr>
        <w:t>ΒΙΟΤΙΚΟ ΕΠΙΠΕΔΟ, ΦΤΩΧΕΙΑ ΚΑΙ ΕΙΣΟΔΗΜΑΤΙΚΗ ΕΠΙΣΦΑΛΕΙΑ</w:t>
      </w:r>
    </w:p>
    <w:p w14:paraId="4435CE3D" w14:textId="2D31D23F" w:rsidR="00A00FE8" w:rsidRPr="00306F2C" w:rsidRDefault="00A00FE8"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lastRenderedPageBreak/>
        <w:t>Το 11,9% των νοικ</w:t>
      </w:r>
      <w:r w:rsidR="007B29B0" w:rsidRPr="00306F2C">
        <w:rPr>
          <w:rFonts w:asciiTheme="minorHAnsi" w:hAnsiTheme="minorHAnsi" w:cstheme="minorHAnsi"/>
          <w:sz w:val="24"/>
          <w:szCs w:val="24"/>
        </w:rPr>
        <w:t>οκυριών δήλωσε ότι τα εισοδήματά</w:t>
      </w:r>
      <w:r w:rsidRPr="00306F2C">
        <w:rPr>
          <w:rFonts w:asciiTheme="minorHAnsi" w:hAnsiTheme="minorHAnsi" w:cstheme="minorHAnsi"/>
          <w:sz w:val="24"/>
          <w:szCs w:val="24"/>
        </w:rPr>
        <w:t xml:space="preserve"> του δεν επαρκούν για να καλύψουν ούτε τις βασικές του ανάγκες, εύρημα που </w:t>
      </w:r>
      <w:r w:rsidR="00B82A05" w:rsidRPr="00306F2C">
        <w:rPr>
          <w:rFonts w:asciiTheme="minorHAnsi" w:hAnsiTheme="minorHAnsi" w:cstheme="minorHAnsi"/>
          <w:sz w:val="24"/>
          <w:szCs w:val="24"/>
        </w:rPr>
        <w:t xml:space="preserve">καταδεικνύει πως </w:t>
      </w:r>
      <w:r w:rsidR="00EB6832" w:rsidRPr="00306F2C">
        <w:rPr>
          <w:rFonts w:asciiTheme="minorHAnsi" w:hAnsiTheme="minorHAnsi" w:cstheme="minorHAnsi"/>
          <w:sz w:val="24"/>
          <w:szCs w:val="24"/>
        </w:rPr>
        <w:t>ένα</w:t>
      </w:r>
      <w:r w:rsidR="00B82A05" w:rsidRPr="00306F2C">
        <w:rPr>
          <w:rFonts w:asciiTheme="minorHAnsi" w:hAnsiTheme="minorHAnsi" w:cstheme="minorHAnsi"/>
          <w:sz w:val="24"/>
          <w:szCs w:val="24"/>
        </w:rPr>
        <w:t xml:space="preserve"> </w:t>
      </w:r>
      <w:r w:rsidR="00696271" w:rsidRPr="00306F2C">
        <w:rPr>
          <w:rFonts w:asciiTheme="minorHAnsi" w:hAnsiTheme="minorHAnsi" w:cstheme="minorHAnsi"/>
          <w:sz w:val="24"/>
          <w:szCs w:val="24"/>
        </w:rPr>
        <w:t xml:space="preserve">υψηλό ποσοστό νοικοκυριών </w:t>
      </w:r>
      <w:proofErr w:type="spellStart"/>
      <w:r w:rsidR="00696271" w:rsidRPr="00306F2C">
        <w:rPr>
          <w:rFonts w:asciiTheme="minorHAnsi" w:hAnsiTheme="minorHAnsi" w:cstheme="minorHAnsi"/>
          <w:sz w:val="24"/>
          <w:szCs w:val="24"/>
        </w:rPr>
        <w:t>διαβιο</w:t>
      </w:r>
      <w:r w:rsidR="00B82A05" w:rsidRPr="00306F2C">
        <w:rPr>
          <w:rFonts w:asciiTheme="minorHAnsi" w:hAnsiTheme="minorHAnsi" w:cstheme="minorHAnsi"/>
          <w:sz w:val="24"/>
          <w:szCs w:val="24"/>
        </w:rPr>
        <w:t>ί</w:t>
      </w:r>
      <w:proofErr w:type="spellEnd"/>
      <w:r w:rsidR="00B82A05" w:rsidRPr="00306F2C">
        <w:rPr>
          <w:rFonts w:asciiTheme="minorHAnsi" w:hAnsiTheme="minorHAnsi" w:cstheme="minorHAnsi"/>
          <w:sz w:val="24"/>
          <w:szCs w:val="24"/>
        </w:rPr>
        <w:t xml:space="preserve"> σε συνθήκες</w:t>
      </w:r>
      <w:r w:rsidRPr="00306F2C">
        <w:rPr>
          <w:rFonts w:asciiTheme="minorHAnsi" w:hAnsiTheme="minorHAnsi" w:cstheme="minorHAnsi"/>
          <w:sz w:val="24"/>
          <w:szCs w:val="24"/>
        </w:rPr>
        <w:t xml:space="preserve"> ακραίας φτώχειας. </w:t>
      </w:r>
    </w:p>
    <w:p w14:paraId="5F35D559" w14:textId="105E85DE" w:rsidR="00A00FE8" w:rsidRPr="00306F2C" w:rsidRDefault="00E451A1"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Σχεδόν</w:t>
      </w:r>
      <w:r w:rsidR="00A00FE8" w:rsidRPr="00306F2C">
        <w:rPr>
          <w:rFonts w:asciiTheme="minorHAnsi" w:hAnsiTheme="minorHAnsi" w:cstheme="minorHAnsi"/>
          <w:sz w:val="24"/>
          <w:szCs w:val="24"/>
        </w:rPr>
        <w:t xml:space="preserve"> </w:t>
      </w:r>
      <w:r w:rsidRPr="00306F2C">
        <w:rPr>
          <w:rFonts w:asciiTheme="minorHAnsi" w:hAnsiTheme="minorHAnsi" w:cstheme="minorHAnsi"/>
          <w:sz w:val="24"/>
          <w:szCs w:val="24"/>
        </w:rPr>
        <w:t>6</w:t>
      </w:r>
      <w:r w:rsidR="00A00FE8" w:rsidRPr="00306F2C">
        <w:rPr>
          <w:rFonts w:asciiTheme="minorHAnsi" w:hAnsiTheme="minorHAnsi" w:cstheme="minorHAnsi"/>
          <w:sz w:val="24"/>
          <w:szCs w:val="24"/>
        </w:rPr>
        <w:t xml:space="preserve"> στα 10 νοικοκυριά (57,3%) </w:t>
      </w:r>
      <w:r w:rsidR="007B29B0" w:rsidRPr="00306F2C">
        <w:rPr>
          <w:rFonts w:asciiTheme="minorHAnsi" w:hAnsiTheme="minorHAnsi" w:cstheme="minorHAnsi"/>
          <w:sz w:val="24"/>
          <w:szCs w:val="24"/>
        </w:rPr>
        <w:t>δήλωσαν</w:t>
      </w:r>
      <w:r w:rsidR="00A00FE8" w:rsidRPr="00306F2C">
        <w:rPr>
          <w:rFonts w:asciiTheme="minorHAnsi" w:hAnsiTheme="minorHAnsi" w:cstheme="minorHAnsi"/>
          <w:sz w:val="24"/>
          <w:szCs w:val="24"/>
        </w:rPr>
        <w:t xml:space="preserve"> πως χρειάζεται να κάνουν περικοπές για να καλύψουν τα αναγκαία, ποσοστό σημαντικά αυξημένο σε σχέση τόσο με την έρευνα του 2021 (42,3%) όσο και με τις έρευνες του 2020 (47,9%) και του 2019 (48,7%).</w:t>
      </w:r>
    </w:p>
    <w:p w14:paraId="2F469358" w14:textId="28FCA907" w:rsidR="00A00FE8" w:rsidRPr="00306F2C" w:rsidRDefault="00A00FE8"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7B29B0"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24,7% των νοικοκυριών δήλωσε ότι τα καταφέρνει χωρίς ιδιαίτερες δυσκολίες, ποσοστό που είναι σημαντικά μειωμένο σε σχέση με τις προηγούμενες έρευνες του ΙΜΕ ΓΣΕΒΕΕ για τα έτη 2021, 2020 και 2019. Τέλος, μόλις το 6% των νοικοκυριών δήλωσε ότι ζει άνετα. </w:t>
      </w:r>
    </w:p>
    <w:p w14:paraId="2FDA7FE3" w14:textId="77777777" w:rsidR="00A00FE8" w:rsidRPr="00306F2C" w:rsidRDefault="00A00FE8" w:rsidP="00A00FE8">
      <w:pPr>
        <w:pStyle w:val="a3"/>
        <w:numPr>
          <w:ilvl w:val="0"/>
          <w:numId w:val="3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Σε εισοδηματική επισφάλεια συνεχίζει να βρίσκεται ένα σταθερά υψηλό ποσοστό νοικοκυριών, το οποίο είναι μάλιστα και αυξημένο σε σχέση με τα τρία προηγούμενα έτη. </w:t>
      </w:r>
    </w:p>
    <w:p w14:paraId="7DA218E7" w14:textId="3F152B92" w:rsidR="00A00FE8" w:rsidRPr="00306F2C" w:rsidRDefault="00A00FE8" w:rsidP="00A00FE8">
      <w:pPr>
        <w:pStyle w:val="a3"/>
        <w:numPr>
          <w:ilvl w:val="0"/>
          <w:numId w:val="3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 στο ενδεχόμενο ενός έκτακτου αλλά απολύτως αναγκαίου εξόδου της τάξης των 500€, το 18,7%  δήλωσε ότι δεν θα μπορούσε να το αντιμετωπίσει, ενώ το 40,5% θα κάλυπτε αυτή</w:t>
      </w:r>
      <w:r w:rsidR="007B29B0" w:rsidRPr="00306F2C">
        <w:rPr>
          <w:rFonts w:asciiTheme="minorHAnsi" w:eastAsiaTheme="minorHAnsi" w:hAnsiTheme="minorHAnsi" w:cstheme="minorHAnsi"/>
          <w:sz w:val="24"/>
          <w:szCs w:val="24"/>
        </w:rPr>
        <w:t>ν</w:t>
      </w:r>
      <w:r w:rsidRPr="00306F2C">
        <w:rPr>
          <w:rFonts w:asciiTheme="minorHAnsi" w:eastAsiaTheme="minorHAnsi" w:hAnsiTheme="minorHAnsi" w:cstheme="minorHAnsi"/>
          <w:sz w:val="24"/>
          <w:szCs w:val="24"/>
        </w:rPr>
        <w:t xml:space="preserve"> τη δαπάνη με μεγάλη δυσκολία.</w:t>
      </w:r>
    </w:p>
    <w:p w14:paraId="670A94D9" w14:textId="24C05625"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ΥΠΟΧΡΕΩΣΕΙΣ ΝΟΙΚΟΚΥΡΙΩΝ</w:t>
      </w:r>
    </w:p>
    <w:p w14:paraId="290011F7" w14:textId="395E8535"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Υψηλότερο σε σχέση με την έρευνα του 2021 είναι το ποσοστό των νοικοκυριών που δήλωσε ότι έχει ληξιπρόθεσμες οφειλές προς το Δημόσιο (εφορία, ασφαλιστικά ταμεία). </w:t>
      </w:r>
    </w:p>
    <w:p w14:paraId="6076DDC2" w14:textId="3C74C649"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20,9% δήλωσε πως </w:t>
      </w:r>
      <w:r w:rsidR="007B29B0" w:rsidRPr="00306F2C">
        <w:rPr>
          <w:rFonts w:asciiTheme="minorHAnsi" w:eastAsiaTheme="minorHAnsi" w:hAnsiTheme="minorHAnsi" w:cstheme="minorHAnsi"/>
          <w:sz w:val="24"/>
          <w:szCs w:val="24"/>
        </w:rPr>
        <w:t>το ίδιο</w:t>
      </w:r>
      <w:r w:rsidRPr="00306F2C">
        <w:rPr>
          <w:rFonts w:asciiTheme="minorHAnsi" w:eastAsiaTheme="minorHAnsi" w:hAnsiTheme="minorHAnsi" w:cstheme="minorHAnsi"/>
          <w:sz w:val="24"/>
          <w:szCs w:val="24"/>
        </w:rPr>
        <w:t xml:space="preserve"> ή κάποιο άλλο μέλος του νοικοκυριού του έχει ληξιπρόθεσμες οφειλές προς το Δημόσιο έναντι του 16,8% που ήταν στην έρευνα του 2021. Το προαναφερόμενο ποσοστό (20,9%) επιμερίζεται σ</w:t>
      </w:r>
      <w:r w:rsidR="007B29B0"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9,9% του οποίου οι  ληξιπρόθεσμες οφειλές δεν έχουν ρυθμιστεί (8,4% το αντίστοιχο ποσοστό το 2021), και σ</w:t>
      </w:r>
      <w:r w:rsidR="007B29B0"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11% του </w:t>
      </w:r>
      <w:r w:rsidR="007B29B0" w:rsidRPr="00306F2C">
        <w:rPr>
          <w:rFonts w:asciiTheme="minorHAnsi" w:eastAsiaTheme="minorHAnsi" w:hAnsiTheme="minorHAnsi" w:cstheme="minorHAnsi"/>
          <w:sz w:val="24"/>
          <w:szCs w:val="24"/>
        </w:rPr>
        <w:t xml:space="preserve">οποίου </w:t>
      </w:r>
      <w:r w:rsidRPr="00306F2C">
        <w:rPr>
          <w:rFonts w:asciiTheme="minorHAnsi" w:eastAsiaTheme="minorHAnsi" w:hAnsiTheme="minorHAnsi" w:cstheme="minorHAnsi"/>
          <w:sz w:val="24"/>
          <w:szCs w:val="24"/>
        </w:rPr>
        <w:t>οι οφειλές είναι ρυθμισμένες (8,4% το αντίστοιχο ποσοστό το 2021).</w:t>
      </w:r>
    </w:p>
    <w:p w14:paraId="2B419506" w14:textId="77777777"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7,9% των νοικοκυριών έχει ληξιπρόθεσμες οφειλές προς τις τράπεζες για καταναλωτικά, επιχειρηματικά δάνεια ή/και κάρτες, ενώ το 8,7% των νοικοκυριών δήλωσε πως δεν θα καταφέρει να ανταποκριθεί στις προαναφερόμενες τραπεζικές υποχρεώσεις το 2023. </w:t>
      </w:r>
    </w:p>
    <w:p w14:paraId="0DFEDFE6" w14:textId="0E460298"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Πάνω από 8 στα 10 νοικοκυριά (84,4%) διαμένουν σε ιδιόκτητο σπίτι έναντι του 15,</w:t>
      </w:r>
      <w:r w:rsidR="00EB6832" w:rsidRPr="00306F2C">
        <w:rPr>
          <w:rFonts w:asciiTheme="minorHAnsi" w:eastAsiaTheme="minorHAnsi" w:hAnsiTheme="minorHAnsi" w:cstheme="minorHAnsi"/>
          <w:sz w:val="24"/>
          <w:szCs w:val="24"/>
        </w:rPr>
        <w:t>3% των νοικοκυριών που πληρώνει</w:t>
      </w:r>
      <w:r w:rsidRPr="00306F2C">
        <w:rPr>
          <w:rFonts w:asciiTheme="minorHAnsi" w:eastAsiaTheme="minorHAnsi" w:hAnsiTheme="minorHAnsi" w:cstheme="minorHAnsi"/>
          <w:sz w:val="24"/>
          <w:szCs w:val="24"/>
        </w:rPr>
        <w:t xml:space="preserve"> ενοίκιο. </w:t>
      </w:r>
    </w:p>
    <w:p w14:paraId="4B2640EE" w14:textId="62D7B03F"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Από τα νοικοκυριά που διαμένουν σε ιδιόκτητο σπίτι το 21,3% έχει ενεργό στεγαστικό δάνειο (21% το αντίστοιχο ποσοστό το 2021). Από τα νοικοκυριά αυτά το 18,7% (16,5% το αντίστοιχο ποσοστό στην έρευνα του 2021) καταβάλ</w:t>
      </w:r>
      <w:r w:rsidR="007B29B0" w:rsidRPr="00306F2C">
        <w:rPr>
          <w:rFonts w:asciiTheme="minorHAnsi" w:eastAsiaTheme="minorHAnsi" w:hAnsiTheme="minorHAnsi" w:cstheme="minorHAnsi"/>
          <w:sz w:val="24"/>
          <w:szCs w:val="24"/>
        </w:rPr>
        <w:t>λ</w:t>
      </w:r>
      <w:r w:rsidRPr="00306F2C">
        <w:rPr>
          <w:rFonts w:asciiTheme="minorHAnsi" w:eastAsiaTheme="minorHAnsi" w:hAnsiTheme="minorHAnsi" w:cstheme="minorHAnsi"/>
          <w:sz w:val="24"/>
          <w:szCs w:val="24"/>
        </w:rPr>
        <w:t xml:space="preserve">ει τις δόσεις του δανείου συχνά με </w:t>
      </w:r>
      <w:r w:rsidRPr="00306F2C">
        <w:rPr>
          <w:rFonts w:asciiTheme="minorHAnsi" w:eastAsiaTheme="minorHAnsi" w:hAnsiTheme="minorHAnsi" w:cstheme="minorHAnsi"/>
          <w:sz w:val="24"/>
          <w:szCs w:val="24"/>
        </w:rPr>
        <w:lastRenderedPageBreak/>
        <w:t>κάποια καθυστέρηση, ενώ το 8,5% (6% το αντίστοιχο ποσοστό στην έρευνα του 2021) έχει καθυστερημένες οφειλές</w:t>
      </w:r>
      <w:r w:rsidR="007B29B0" w:rsidRPr="00306F2C">
        <w:rPr>
          <w:rFonts w:asciiTheme="minorHAnsi" w:eastAsiaTheme="minorHAnsi" w:hAnsiTheme="minorHAnsi" w:cstheme="minorHAnsi"/>
          <w:sz w:val="24"/>
          <w:szCs w:val="24"/>
        </w:rPr>
        <w:t xml:space="preserve"> για</w:t>
      </w:r>
      <w:r w:rsidRPr="00306F2C">
        <w:rPr>
          <w:rFonts w:asciiTheme="minorHAnsi" w:eastAsiaTheme="minorHAnsi" w:hAnsiTheme="minorHAnsi" w:cstheme="minorHAnsi"/>
          <w:sz w:val="24"/>
          <w:szCs w:val="24"/>
        </w:rPr>
        <w:t xml:space="preserve"> περισσότερο από 3 μήνες.</w:t>
      </w:r>
    </w:p>
    <w:p w14:paraId="1595C20E" w14:textId="6D1E99DB"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Επιδεινωμένη είναι η εικόνα σε σχέση με την έρευνα του 2021 και ως προς τις εκτιμήσεις των νοικ</w:t>
      </w:r>
      <w:r w:rsidR="007B29B0" w:rsidRPr="00306F2C">
        <w:rPr>
          <w:rFonts w:asciiTheme="minorHAnsi" w:eastAsiaTheme="minorHAnsi" w:hAnsiTheme="minorHAnsi" w:cstheme="minorHAnsi"/>
          <w:sz w:val="24"/>
          <w:szCs w:val="24"/>
        </w:rPr>
        <w:t>οκυριών αναφορικά με τη</w:t>
      </w:r>
      <w:r w:rsidRPr="00306F2C">
        <w:rPr>
          <w:rFonts w:asciiTheme="minorHAnsi" w:eastAsiaTheme="minorHAnsi" w:hAnsiTheme="minorHAnsi" w:cstheme="minorHAnsi"/>
          <w:sz w:val="24"/>
          <w:szCs w:val="24"/>
        </w:rPr>
        <w:t xml:space="preserve"> δυνατότητα εξυπηρέτησης των στεγαστικών δανειακών τους υποχρεώσεων το 2023. Συγκεκριμένα, από τα νοικοκυριά που διαμένουν σε ιδιόκτητο σπίτι και έχουν στεγαστικό δάνειο, το 21,5% δήλωσε πως δεν θα μπορέσει ή μάλλον δεν θα μπορέσει να ανταποκριθεί στις δανειακές του υποχρεώσεις.</w:t>
      </w:r>
    </w:p>
    <w:p w14:paraId="570D23F7" w14:textId="2E76FE46" w:rsidR="00643C5D" w:rsidRPr="00306F2C" w:rsidRDefault="00F3625C" w:rsidP="00A00FE8">
      <w:pPr>
        <w:pStyle w:val="a3"/>
        <w:numPr>
          <w:ilvl w:val="0"/>
          <w:numId w:val="23"/>
        </w:numPr>
        <w:spacing w:after="0" w:line="360" w:lineRule="auto"/>
        <w:jc w:val="both"/>
        <w:rPr>
          <w:rFonts w:asciiTheme="minorHAnsi" w:eastAsiaTheme="minorHAnsi" w:hAnsiTheme="minorHAnsi" w:cstheme="minorHAnsi"/>
          <w:b/>
          <w:sz w:val="24"/>
          <w:szCs w:val="24"/>
          <w:u w:val="single"/>
        </w:rPr>
      </w:pPr>
      <w:r w:rsidRPr="00306F2C">
        <w:rPr>
          <w:rFonts w:asciiTheme="minorHAnsi" w:hAnsiTheme="minorHAnsi" w:cstheme="minorHAnsi"/>
          <w:sz w:val="24"/>
          <w:szCs w:val="24"/>
        </w:rPr>
        <w:t>Α</w:t>
      </w:r>
      <w:r w:rsidR="00A00FE8" w:rsidRPr="00306F2C">
        <w:rPr>
          <w:rFonts w:asciiTheme="minorHAnsi" w:hAnsiTheme="minorHAnsi" w:cstheme="minorHAnsi"/>
          <w:sz w:val="24"/>
          <w:szCs w:val="24"/>
        </w:rPr>
        <w:t>υξημένος σε σχέση με το 2021 είναι ο φόβος των νοικοκυριών ότι μπορεί να απ</w:t>
      </w:r>
      <w:r w:rsidR="007B29B0" w:rsidRPr="00306F2C">
        <w:rPr>
          <w:rFonts w:asciiTheme="minorHAnsi" w:hAnsiTheme="minorHAnsi" w:cstheme="minorHAnsi"/>
          <w:sz w:val="24"/>
          <w:szCs w:val="24"/>
        </w:rPr>
        <w:t>ο</w:t>
      </w:r>
      <w:r w:rsidR="00A00FE8" w:rsidRPr="00306F2C">
        <w:rPr>
          <w:rFonts w:asciiTheme="minorHAnsi" w:hAnsiTheme="minorHAnsi" w:cstheme="minorHAnsi"/>
          <w:sz w:val="24"/>
          <w:szCs w:val="24"/>
        </w:rPr>
        <w:t>λέσουν το σπίτι τους λόγω οφειλών. Ειδικότερα</w:t>
      </w:r>
      <w:r w:rsidR="007B29B0" w:rsidRPr="00306F2C">
        <w:rPr>
          <w:rFonts w:asciiTheme="minorHAnsi" w:hAnsiTheme="minorHAnsi" w:cstheme="minorHAnsi"/>
          <w:sz w:val="24"/>
          <w:szCs w:val="24"/>
        </w:rPr>
        <w:t>,</w:t>
      </w:r>
      <w:r w:rsidR="00A00FE8" w:rsidRPr="00306F2C">
        <w:rPr>
          <w:rFonts w:asciiTheme="minorHAnsi" w:hAnsiTheme="minorHAnsi" w:cstheme="minorHAnsi"/>
          <w:sz w:val="24"/>
          <w:szCs w:val="24"/>
        </w:rPr>
        <w:t xml:space="preserve"> το 14,4% (11,3% το αντίστοιχο ποσοστό το 2021) των νοικοκυριών εξέφρασε το</w:t>
      </w:r>
      <w:r w:rsidR="007B29B0" w:rsidRPr="00306F2C">
        <w:rPr>
          <w:rFonts w:asciiTheme="minorHAnsi" w:hAnsiTheme="minorHAnsi" w:cstheme="minorHAnsi"/>
          <w:sz w:val="24"/>
          <w:szCs w:val="24"/>
        </w:rPr>
        <w:t>ν</w:t>
      </w:r>
      <w:r w:rsidR="00AF424D" w:rsidRPr="00306F2C">
        <w:rPr>
          <w:rFonts w:asciiTheme="minorHAnsi" w:hAnsiTheme="minorHAnsi" w:cstheme="minorHAnsi"/>
          <w:sz w:val="24"/>
          <w:szCs w:val="24"/>
        </w:rPr>
        <w:t xml:space="preserve"> φόβο απώλειας του ακινήτου του</w:t>
      </w:r>
      <w:r w:rsidR="00A00FE8" w:rsidRPr="00306F2C">
        <w:rPr>
          <w:rFonts w:asciiTheme="minorHAnsi" w:hAnsiTheme="minorHAnsi" w:cstheme="minorHAnsi"/>
          <w:sz w:val="24"/>
          <w:szCs w:val="24"/>
        </w:rPr>
        <w:t xml:space="preserve"> λόγω αδυναμίας πληρωμής των υποχρεώσεων προς τις τράπεζες ή το </w:t>
      </w:r>
      <w:r w:rsidR="007B29B0" w:rsidRPr="00306F2C">
        <w:rPr>
          <w:rFonts w:asciiTheme="minorHAnsi" w:hAnsiTheme="minorHAnsi" w:cstheme="minorHAnsi"/>
          <w:sz w:val="24"/>
          <w:szCs w:val="24"/>
        </w:rPr>
        <w:t>Δ</w:t>
      </w:r>
      <w:r w:rsidR="00A00FE8" w:rsidRPr="00306F2C">
        <w:rPr>
          <w:rFonts w:asciiTheme="minorHAnsi" w:hAnsiTheme="minorHAnsi" w:cstheme="minorHAnsi"/>
          <w:sz w:val="24"/>
          <w:szCs w:val="24"/>
        </w:rPr>
        <w:t>ημόσιο.</w:t>
      </w:r>
    </w:p>
    <w:p w14:paraId="1B5C2DEE" w14:textId="2BD94691" w:rsidR="00F3625C" w:rsidRPr="00306F2C" w:rsidRDefault="00F3625C" w:rsidP="00F3625C">
      <w:pPr>
        <w:pStyle w:val="a3"/>
        <w:numPr>
          <w:ilvl w:val="0"/>
          <w:numId w:val="2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Τέλος, το 3,8% των νοικοκυριών δήλωσε πως το 2022 υπέστη δέσμευση ή κατάσχεση λογαριασμών και περιουσιακών στοιχείων λόγω οφειλών, ποσοστό πολλαπλάσιο σε σχέση με το 2021 που ήταν 0,8%.</w:t>
      </w:r>
    </w:p>
    <w:p w14:paraId="53E85779" w14:textId="4FA2F79E" w:rsidR="00CE34BF" w:rsidRPr="00306F2C" w:rsidRDefault="00B76EF9"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ΚΑΤΑΝΑΛΩΤΙΚΕΣ ΤΑΣΕΙΣ ΚΑΙ ΔΑΠΑΝΕΣ</w:t>
      </w:r>
    </w:p>
    <w:p w14:paraId="13709E11" w14:textId="6438D53E"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Περ</w:t>
      </w:r>
      <w:r w:rsidR="00643C5D" w:rsidRPr="00306F2C">
        <w:rPr>
          <w:rFonts w:asciiTheme="minorHAnsi" w:eastAsiaTheme="minorHAnsi" w:hAnsiTheme="minorHAnsi" w:cstheme="minorHAnsi"/>
          <w:sz w:val="24"/>
          <w:szCs w:val="24"/>
        </w:rPr>
        <w:t>ίπου</w:t>
      </w:r>
      <w:r w:rsidRPr="00306F2C">
        <w:rPr>
          <w:rFonts w:asciiTheme="minorHAnsi" w:eastAsiaTheme="minorHAnsi" w:hAnsiTheme="minorHAnsi" w:cstheme="minorHAnsi"/>
          <w:sz w:val="24"/>
          <w:szCs w:val="24"/>
        </w:rPr>
        <w:t xml:space="preserve"> </w:t>
      </w:r>
      <w:r w:rsidR="00643C5D" w:rsidRPr="00306F2C">
        <w:rPr>
          <w:rFonts w:asciiTheme="minorHAnsi" w:eastAsiaTheme="minorHAnsi" w:hAnsiTheme="minorHAnsi" w:cstheme="minorHAnsi"/>
          <w:sz w:val="24"/>
          <w:szCs w:val="24"/>
        </w:rPr>
        <w:t>4</w:t>
      </w:r>
      <w:r w:rsidRPr="00306F2C">
        <w:rPr>
          <w:rFonts w:asciiTheme="minorHAnsi" w:eastAsiaTheme="minorHAnsi" w:hAnsiTheme="minorHAnsi" w:cstheme="minorHAnsi"/>
          <w:sz w:val="24"/>
          <w:szCs w:val="24"/>
        </w:rPr>
        <w:t xml:space="preserve"> στα 10 νοικοκυριά (</w:t>
      </w:r>
      <w:r w:rsidR="00643C5D"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9</w:t>
      </w:r>
      <w:r w:rsidR="00643C5D" w:rsidRPr="00306F2C">
        <w:rPr>
          <w:rFonts w:asciiTheme="minorHAnsi" w:eastAsiaTheme="minorHAnsi" w:hAnsiTheme="minorHAnsi" w:cstheme="minorHAnsi"/>
          <w:sz w:val="24"/>
          <w:szCs w:val="24"/>
        </w:rPr>
        <w:t>,5</w:t>
      </w:r>
      <w:r w:rsidRPr="00306F2C">
        <w:rPr>
          <w:rFonts w:asciiTheme="minorHAnsi" w:eastAsiaTheme="minorHAnsi" w:hAnsiTheme="minorHAnsi" w:cstheme="minorHAnsi"/>
          <w:sz w:val="24"/>
          <w:szCs w:val="24"/>
        </w:rPr>
        <w:t>%) περιόρισαν τις δαπάνες τους για εξόδους (εστιατόρια, καφέ, σινεμά κ</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λπ</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37,9% περιόρισε τις δαπάνες για ένδυση-υπόδηση, ενώ το 3</w:t>
      </w:r>
      <w:r w:rsidRPr="00306F2C">
        <w:rPr>
          <w:rFonts w:asciiTheme="minorHAnsi" w:eastAsiaTheme="minorHAnsi" w:hAnsiTheme="minorHAnsi" w:cstheme="minorHAnsi"/>
          <w:sz w:val="24"/>
          <w:szCs w:val="24"/>
        </w:rPr>
        <w:t>5,</w:t>
      </w:r>
      <w:r w:rsidR="00643C5D" w:rsidRPr="00306F2C">
        <w:rPr>
          <w:rFonts w:asciiTheme="minorHAnsi" w:eastAsiaTheme="minorHAnsi" w:hAnsiTheme="minorHAnsi" w:cstheme="minorHAnsi"/>
          <w:sz w:val="24"/>
          <w:szCs w:val="24"/>
        </w:rPr>
        <w:t>6</w:t>
      </w:r>
      <w:r w:rsidRPr="00306F2C">
        <w:rPr>
          <w:rFonts w:asciiTheme="minorHAnsi" w:eastAsiaTheme="minorHAnsi" w:hAnsiTheme="minorHAnsi" w:cstheme="minorHAnsi"/>
          <w:sz w:val="24"/>
          <w:szCs w:val="24"/>
        </w:rPr>
        <w:t>% των νοικοκυριών ξόδεψ</w:t>
      </w:r>
      <w:r w:rsidR="00643C5D"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λιγότερα για ταξίδια</w:t>
      </w:r>
      <w:r w:rsidR="00643C5D"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w:t>
      </w:r>
    </w:p>
    <w:p w14:paraId="626CB53C" w14:textId="1CB60193"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bookmarkStart w:id="0" w:name="_Hlk126581609"/>
      <w:r w:rsidRPr="00306F2C">
        <w:rPr>
          <w:rFonts w:asciiTheme="minorHAnsi" w:eastAsiaTheme="minorHAnsi" w:hAnsiTheme="minorHAnsi" w:cstheme="minorHAnsi"/>
          <w:sz w:val="24"/>
          <w:szCs w:val="24"/>
        </w:rPr>
        <w:t>Από την άλλη μεριά καταγράφεται εκτίναξη του ποσοστο</w:t>
      </w:r>
      <w:r w:rsidR="004517E7" w:rsidRPr="00306F2C">
        <w:rPr>
          <w:rFonts w:asciiTheme="minorHAnsi" w:eastAsiaTheme="minorHAnsi" w:hAnsiTheme="minorHAnsi" w:cstheme="minorHAnsi"/>
          <w:sz w:val="24"/>
          <w:szCs w:val="24"/>
        </w:rPr>
        <w:t>ύ των νοικοκυριών που αύξησαν τι</w:t>
      </w:r>
      <w:r w:rsidRPr="00306F2C">
        <w:rPr>
          <w:rFonts w:asciiTheme="minorHAnsi" w:eastAsiaTheme="minorHAnsi" w:hAnsiTheme="minorHAnsi" w:cstheme="minorHAnsi"/>
          <w:sz w:val="24"/>
          <w:szCs w:val="24"/>
        </w:rPr>
        <w:t>ς δαπάνες τους για τη</w:t>
      </w:r>
      <w:r w:rsidR="00B76EF9" w:rsidRPr="00306F2C">
        <w:rPr>
          <w:rFonts w:asciiTheme="minorHAnsi" w:eastAsiaTheme="minorHAnsi" w:hAnsiTheme="minorHAnsi" w:cstheme="minorHAnsi"/>
          <w:sz w:val="24"/>
          <w:szCs w:val="24"/>
        </w:rPr>
        <w:t>ν κάλυψη βασικών αναγκών</w:t>
      </w:r>
      <w:r w:rsidR="007B29B0" w:rsidRPr="00306F2C">
        <w:rPr>
          <w:rFonts w:asciiTheme="minorHAnsi" w:eastAsiaTheme="minorHAnsi" w:hAnsiTheme="minorHAnsi" w:cstheme="minorHAnsi"/>
          <w:sz w:val="24"/>
          <w:szCs w:val="24"/>
        </w:rPr>
        <w:t xml:space="preserve">. </w:t>
      </w:r>
      <w:r w:rsidRPr="00306F2C">
        <w:rPr>
          <w:rFonts w:asciiTheme="minorHAnsi" w:eastAsiaTheme="minorHAnsi" w:hAnsiTheme="minorHAnsi" w:cstheme="minorHAnsi"/>
          <w:sz w:val="24"/>
          <w:szCs w:val="24"/>
        </w:rPr>
        <w:t>Ειδικότερα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73,7</w:t>
      </w:r>
      <w:r w:rsidRPr="00306F2C">
        <w:rPr>
          <w:rFonts w:asciiTheme="minorHAnsi" w:eastAsiaTheme="minorHAnsi" w:hAnsiTheme="minorHAnsi" w:cstheme="minorHAnsi"/>
          <w:sz w:val="24"/>
          <w:szCs w:val="24"/>
        </w:rPr>
        <w:t xml:space="preserve">% των νοικοκυριών αύξησε τις δαπάνες του για λογαριασμούς σπιτιού, το </w:t>
      </w:r>
      <w:r w:rsidR="00643C5D" w:rsidRPr="00306F2C">
        <w:rPr>
          <w:rFonts w:asciiTheme="minorHAnsi" w:eastAsiaTheme="minorHAnsi" w:hAnsiTheme="minorHAnsi" w:cstheme="minorHAnsi"/>
          <w:sz w:val="24"/>
          <w:szCs w:val="24"/>
        </w:rPr>
        <w:t>64</w:t>
      </w:r>
      <w:r w:rsidR="00B76EF9" w:rsidRPr="00306F2C">
        <w:rPr>
          <w:rFonts w:asciiTheme="minorHAnsi" w:eastAsiaTheme="minorHAnsi" w:hAnsiTheme="minorHAnsi" w:cstheme="minorHAnsi"/>
          <w:sz w:val="24"/>
          <w:szCs w:val="24"/>
        </w:rPr>
        <w:t xml:space="preserve">,8% για </w:t>
      </w:r>
      <w:r w:rsidRPr="00306F2C">
        <w:rPr>
          <w:rFonts w:asciiTheme="minorHAnsi" w:eastAsiaTheme="minorHAnsi" w:hAnsiTheme="minorHAnsi" w:cstheme="minorHAnsi"/>
          <w:sz w:val="24"/>
          <w:szCs w:val="24"/>
        </w:rPr>
        <w:t>είδη διατροφής</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60,7</w:t>
      </w:r>
      <w:r w:rsidRPr="00306F2C">
        <w:rPr>
          <w:rFonts w:asciiTheme="minorHAnsi" w:eastAsiaTheme="minorHAnsi" w:hAnsiTheme="minorHAnsi" w:cstheme="minorHAnsi"/>
          <w:sz w:val="24"/>
          <w:szCs w:val="24"/>
        </w:rPr>
        <w:t>% για θέρμανση και το</w:t>
      </w:r>
      <w:r w:rsidR="00643C5D" w:rsidRPr="00306F2C">
        <w:rPr>
          <w:rFonts w:asciiTheme="minorHAnsi" w:eastAsiaTheme="minorHAnsi" w:hAnsiTheme="minorHAnsi" w:cstheme="minorHAnsi"/>
          <w:sz w:val="24"/>
          <w:szCs w:val="24"/>
        </w:rPr>
        <w:t xml:space="preserve"> 51%</w:t>
      </w:r>
      <w:r w:rsidRPr="00306F2C">
        <w:rPr>
          <w:rFonts w:asciiTheme="minorHAnsi" w:eastAsiaTheme="minorHAnsi" w:hAnsiTheme="minorHAnsi" w:cstheme="minorHAnsi"/>
          <w:sz w:val="24"/>
          <w:szCs w:val="24"/>
        </w:rPr>
        <w:t xml:space="preserve"> για </w:t>
      </w:r>
      <w:r w:rsidR="00643C5D" w:rsidRPr="00306F2C">
        <w:rPr>
          <w:rFonts w:asciiTheme="minorHAnsi" w:eastAsiaTheme="minorHAnsi" w:hAnsiTheme="minorHAnsi" w:cstheme="minorHAnsi"/>
          <w:sz w:val="24"/>
          <w:szCs w:val="24"/>
        </w:rPr>
        <w:t>μετακινήσεις.</w:t>
      </w:r>
    </w:p>
    <w:p w14:paraId="0BA88878" w14:textId="1CF71031" w:rsidR="00D31107" w:rsidRPr="00306F2C" w:rsidRDefault="007B29B0" w:rsidP="00D31107">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Πάνω</w:t>
      </w:r>
      <w:r w:rsidR="00CE34BF" w:rsidRPr="00306F2C">
        <w:rPr>
          <w:rFonts w:asciiTheme="minorHAnsi" w:eastAsiaTheme="minorHAnsi" w:hAnsiTheme="minorHAnsi" w:cstheme="minorHAnsi"/>
          <w:sz w:val="24"/>
          <w:szCs w:val="24"/>
        </w:rPr>
        <w:t xml:space="preserve"> από </w:t>
      </w:r>
      <w:r w:rsidR="003601C1" w:rsidRPr="00306F2C">
        <w:rPr>
          <w:rFonts w:asciiTheme="minorHAnsi" w:eastAsiaTheme="minorHAnsi" w:hAnsiTheme="minorHAnsi" w:cstheme="minorHAnsi"/>
          <w:sz w:val="24"/>
          <w:szCs w:val="24"/>
        </w:rPr>
        <w:t>1 στα 3</w:t>
      </w:r>
      <w:r w:rsidR="00CE34BF" w:rsidRPr="00306F2C">
        <w:rPr>
          <w:rFonts w:asciiTheme="minorHAnsi" w:eastAsiaTheme="minorHAnsi" w:hAnsiTheme="minorHAnsi" w:cstheme="minorHAnsi"/>
          <w:sz w:val="24"/>
          <w:szCs w:val="24"/>
        </w:rPr>
        <w:t xml:space="preserve"> (3</w:t>
      </w:r>
      <w:r w:rsidR="003601C1" w:rsidRPr="00306F2C">
        <w:rPr>
          <w:rFonts w:asciiTheme="minorHAnsi" w:eastAsiaTheme="minorHAnsi" w:hAnsiTheme="minorHAnsi" w:cstheme="minorHAnsi"/>
          <w:sz w:val="24"/>
          <w:szCs w:val="24"/>
        </w:rPr>
        <w:t>6</w:t>
      </w:r>
      <w:r w:rsidR="00CE34BF" w:rsidRPr="00306F2C">
        <w:rPr>
          <w:rFonts w:asciiTheme="minorHAnsi" w:eastAsiaTheme="minorHAnsi" w:hAnsiTheme="minorHAnsi" w:cstheme="minorHAnsi"/>
          <w:sz w:val="24"/>
          <w:szCs w:val="24"/>
        </w:rPr>
        <w:t>,</w:t>
      </w:r>
      <w:r w:rsidR="003601C1" w:rsidRPr="00306F2C">
        <w:rPr>
          <w:rFonts w:asciiTheme="minorHAnsi" w:eastAsiaTheme="minorHAnsi" w:hAnsiTheme="minorHAnsi" w:cstheme="minorHAnsi"/>
          <w:sz w:val="24"/>
          <w:szCs w:val="24"/>
        </w:rPr>
        <w:t>3</w:t>
      </w:r>
      <w:r w:rsidR="00AF424D" w:rsidRPr="00306F2C">
        <w:rPr>
          <w:rFonts w:asciiTheme="minorHAnsi" w:eastAsiaTheme="minorHAnsi" w:hAnsiTheme="minorHAnsi" w:cstheme="minorHAnsi"/>
          <w:sz w:val="24"/>
          <w:szCs w:val="24"/>
        </w:rPr>
        <w:t xml:space="preserve">%) νοικοκυριά </w:t>
      </w:r>
      <w:r w:rsidR="00E35FC7" w:rsidRPr="00306F2C">
        <w:rPr>
          <w:rFonts w:asciiTheme="minorHAnsi" w:eastAsiaTheme="minorHAnsi" w:hAnsiTheme="minorHAnsi" w:cstheme="minorHAnsi"/>
          <w:sz w:val="24"/>
          <w:szCs w:val="24"/>
        </w:rPr>
        <w:t>καθυστ</w:t>
      </w:r>
      <w:r w:rsidR="00F30166">
        <w:rPr>
          <w:rFonts w:asciiTheme="minorHAnsi" w:eastAsiaTheme="minorHAnsi" w:hAnsiTheme="minorHAnsi" w:cstheme="minorHAnsi"/>
          <w:sz w:val="24"/>
          <w:szCs w:val="24"/>
        </w:rPr>
        <w:t>έρησαν να αναζητήσουν</w:t>
      </w:r>
      <w:r w:rsidR="00CE34BF" w:rsidRPr="00306F2C">
        <w:rPr>
          <w:rFonts w:asciiTheme="minorHAnsi" w:eastAsiaTheme="minorHAnsi" w:hAnsiTheme="minorHAnsi" w:cstheme="minorHAnsi"/>
          <w:sz w:val="24"/>
          <w:szCs w:val="24"/>
        </w:rPr>
        <w:t xml:space="preserve"> την κατάλληλη θεραπεία για κάποιο ιατρικό πρόβλημα, </w:t>
      </w:r>
      <w:r w:rsidR="003601C1" w:rsidRPr="00306F2C">
        <w:rPr>
          <w:rFonts w:asciiTheme="minorHAnsi" w:eastAsiaTheme="minorHAnsi" w:hAnsiTheme="minorHAnsi" w:cstheme="minorHAnsi"/>
          <w:sz w:val="24"/>
          <w:szCs w:val="24"/>
        </w:rPr>
        <w:t>1</w:t>
      </w:r>
      <w:r w:rsidR="00CE34BF" w:rsidRPr="00306F2C">
        <w:rPr>
          <w:rFonts w:asciiTheme="minorHAnsi" w:eastAsiaTheme="minorHAnsi" w:hAnsiTheme="minorHAnsi" w:cstheme="minorHAnsi"/>
          <w:sz w:val="24"/>
          <w:szCs w:val="24"/>
        </w:rPr>
        <w:t xml:space="preserve"> στα </w:t>
      </w:r>
      <w:r w:rsidR="003601C1" w:rsidRPr="00306F2C">
        <w:rPr>
          <w:rFonts w:asciiTheme="minorHAnsi" w:eastAsiaTheme="minorHAnsi" w:hAnsiTheme="minorHAnsi" w:cstheme="minorHAnsi"/>
          <w:sz w:val="24"/>
          <w:szCs w:val="24"/>
        </w:rPr>
        <w:t>4 (25,6%)</w:t>
      </w:r>
      <w:r w:rsidR="00CE34BF" w:rsidRPr="00306F2C">
        <w:rPr>
          <w:rFonts w:asciiTheme="minorHAnsi" w:eastAsiaTheme="minorHAnsi" w:hAnsiTheme="minorHAnsi" w:cstheme="minorHAnsi"/>
          <w:sz w:val="24"/>
          <w:szCs w:val="24"/>
        </w:rPr>
        <w:t xml:space="preserve"> </w:t>
      </w:r>
      <w:r w:rsidR="00E35FC7" w:rsidRPr="00306F2C">
        <w:rPr>
          <w:rFonts w:asciiTheme="minorHAnsi" w:eastAsiaTheme="minorHAnsi" w:hAnsiTheme="minorHAnsi" w:cstheme="minorHAnsi"/>
          <w:sz w:val="24"/>
          <w:szCs w:val="24"/>
        </w:rPr>
        <w:t>καθυστέρ</w:t>
      </w:r>
      <w:r w:rsidR="00E35FC7">
        <w:rPr>
          <w:rFonts w:asciiTheme="minorHAnsi" w:eastAsiaTheme="minorHAnsi" w:hAnsiTheme="minorHAnsi" w:cstheme="minorHAnsi"/>
          <w:sz w:val="24"/>
          <w:szCs w:val="24"/>
        </w:rPr>
        <w:t>ει</w:t>
      </w:r>
      <w:r w:rsidR="00CE34BF" w:rsidRPr="00306F2C">
        <w:rPr>
          <w:rFonts w:asciiTheme="minorHAnsi" w:eastAsiaTheme="minorHAnsi" w:hAnsiTheme="minorHAnsi" w:cstheme="minorHAnsi"/>
          <w:sz w:val="24"/>
          <w:szCs w:val="24"/>
        </w:rPr>
        <w:t xml:space="preserve"> να πληρώσ</w:t>
      </w:r>
      <w:r w:rsidRPr="00306F2C">
        <w:rPr>
          <w:rFonts w:asciiTheme="minorHAnsi" w:eastAsiaTheme="minorHAnsi" w:hAnsiTheme="minorHAnsi" w:cstheme="minorHAnsi"/>
          <w:sz w:val="24"/>
          <w:szCs w:val="24"/>
        </w:rPr>
        <w:t>ει</w:t>
      </w:r>
      <w:r w:rsidR="00CE34BF" w:rsidRPr="00306F2C">
        <w:rPr>
          <w:rFonts w:asciiTheme="minorHAnsi" w:eastAsiaTheme="minorHAnsi" w:hAnsiTheme="minorHAnsi" w:cstheme="minorHAnsi"/>
          <w:sz w:val="24"/>
          <w:szCs w:val="24"/>
        </w:rPr>
        <w:t xml:space="preserve"> το ηλεκτρικό ρεύμα και </w:t>
      </w:r>
      <w:r w:rsidR="003601C1" w:rsidRPr="00306F2C">
        <w:rPr>
          <w:rFonts w:asciiTheme="minorHAnsi" w:eastAsiaTheme="minorHAnsi" w:hAnsiTheme="minorHAnsi" w:cstheme="minorHAnsi"/>
          <w:sz w:val="24"/>
          <w:szCs w:val="24"/>
        </w:rPr>
        <w:t>το</w:t>
      </w:r>
      <w:r w:rsidR="00CE34BF" w:rsidRPr="00306F2C">
        <w:rPr>
          <w:rFonts w:asciiTheme="minorHAnsi" w:eastAsiaTheme="minorHAnsi" w:hAnsiTheme="minorHAnsi" w:cstheme="minorHAnsi"/>
          <w:sz w:val="24"/>
          <w:szCs w:val="24"/>
        </w:rPr>
        <w:t xml:space="preserve"> 1</w:t>
      </w:r>
      <w:r w:rsidR="003601C1" w:rsidRPr="00306F2C">
        <w:rPr>
          <w:rFonts w:asciiTheme="minorHAnsi" w:eastAsiaTheme="minorHAnsi" w:hAnsiTheme="minorHAnsi" w:cstheme="minorHAnsi"/>
          <w:sz w:val="24"/>
          <w:szCs w:val="24"/>
        </w:rPr>
        <w:t>8,8</w:t>
      </w:r>
      <w:r w:rsidR="00CE34BF" w:rsidRPr="00306F2C">
        <w:rPr>
          <w:rFonts w:asciiTheme="minorHAnsi" w:eastAsiaTheme="minorHAnsi" w:hAnsiTheme="minorHAnsi" w:cstheme="minorHAnsi"/>
          <w:sz w:val="24"/>
          <w:szCs w:val="24"/>
        </w:rPr>
        <w:t>% καθυστερ</w:t>
      </w:r>
      <w:r w:rsidR="003601C1" w:rsidRPr="00306F2C">
        <w:rPr>
          <w:rFonts w:asciiTheme="minorHAnsi" w:eastAsiaTheme="minorHAnsi" w:hAnsiTheme="minorHAnsi" w:cstheme="minorHAnsi"/>
          <w:sz w:val="24"/>
          <w:szCs w:val="24"/>
        </w:rPr>
        <w:t>εί</w:t>
      </w:r>
      <w:r w:rsidR="00CE34BF" w:rsidRPr="00306F2C">
        <w:rPr>
          <w:rFonts w:asciiTheme="minorHAnsi" w:eastAsiaTheme="minorHAnsi" w:hAnsiTheme="minorHAnsi" w:cstheme="minorHAnsi"/>
          <w:sz w:val="24"/>
          <w:szCs w:val="24"/>
        </w:rPr>
        <w:t xml:space="preserve"> την πληρωμή λογαριασμών θέρμανσης.</w:t>
      </w:r>
    </w:p>
    <w:bookmarkEnd w:id="0"/>
    <w:p w14:paraId="5A234733" w14:textId="4874D872"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ΠΡΟΣΔΟΚΙΕΣ ΓΙΑ ΤΟ 2023</w:t>
      </w:r>
      <w:r w:rsidR="00B76EF9" w:rsidRPr="00306F2C">
        <w:rPr>
          <w:rFonts w:asciiTheme="minorHAnsi" w:eastAsiaTheme="minorHAnsi" w:hAnsiTheme="minorHAnsi" w:cstheme="minorHAnsi"/>
          <w:b/>
          <w:sz w:val="24"/>
          <w:szCs w:val="24"/>
          <w:u w:val="single"/>
        </w:rPr>
        <w:t xml:space="preserve"> </w:t>
      </w:r>
    </w:p>
    <w:p w14:paraId="53352D06" w14:textId="77777777" w:rsidR="00B76EF9"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Ιδιαίτερα αρνητικές είναι οι προσδοκίες των νοικοκυριών για το 202</w:t>
      </w:r>
      <w:r w:rsidR="002E65C9"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 xml:space="preserve">. </w:t>
      </w:r>
    </w:p>
    <w:p w14:paraId="166F47CC" w14:textId="62D2B4F4"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w:t>
      </w:r>
      <w:r w:rsidR="007B29B0" w:rsidRPr="00306F2C">
        <w:rPr>
          <w:rFonts w:asciiTheme="minorHAnsi" w:eastAsiaTheme="minorHAnsi" w:hAnsiTheme="minorHAnsi" w:cstheme="minorHAnsi"/>
          <w:sz w:val="24"/>
          <w:szCs w:val="24"/>
        </w:rPr>
        <w:t>πάνω</w:t>
      </w:r>
      <w:r w:rsidR="00D31107" w:rsidRPr="00306F2C">
        <w:rPr>
          <w:rFonts w:asciiTheme="minorHAnsi" w:eastAsiaTheme="minorHAnsi" w:hAnsiTheme="minorHAnsi" w:cstheme="minorHAnsi"/>
          <w:sz w:val="24"/>
          <w:szCs w:val="24"/>
        </w:rPr>
        <w:t xml:space="preserve"> από</w:t>
      </w:r>
      <w:r w:rsidRPr="00306F2C">
        <w:rPr>
          <w:rFonts w:asciiTheme="minorHAnsi" w:eastAsiaTheme="minorHAnsi" w:hAnsiTheme="minorHAnsi" w:cstheme="minorHAnsi"/>
          <w:sz w:val="24"/>
          <w:szCs w:val="24"/>
        </w:rPr>
        <w:t xml:space="preserve"> 1 στα 2 νοικοκυριά (</w:t>
      </w:r>
      <w:r w:rsidR="00D31107" w:rsidRPr="00306F2C">
        <w:rPr>
          <w:rFonts w:asciiTheme="minorHAnsi" w:eastAsiaTheme="minorHAnsi" w:hAnsiTheme="minorHAnsi" w:cstheme="minorHAnsi"/>
          <w:sz w:val="24"/>
          <w:szCs w:val="24"/>
        </w:rPr>
        <w:t>51</w:t>
      </w:r>
      <w:r w:rsidRPr="00306F2C">
        <w:rPr>
          <w:rFonts w:asciiTheme="minorHAnsi" w:eastAsiaTheme="minorHAnsi" w:hAnsiTheme="minorHAnsi" w:cstheme="minorHAnsi"/>
          <w:sz w:val="24"/>
          <w:szCs w:val="24"/>
        </w:rPr>
        <w:t>,</w:t>
      </w:r>
      <w:r w:rsidR="00D31107" w:rsidRPr="00306F2C">
        <w:rPr>
          <w:rFonts w:asciiTheme="minorHAnsi" w:eastAsiaTheme="minorHAnsi" w:hAnsiTheme="minorHAnsi" w:cstheme="minorHAnsi"/>
          <w:sz w:val="24"/>
          <w:szCs w:val="24"/>
        </w:rPr>
        <w:t>9</w:t>
      </w:r>
      <w:r w:rsidR="00816DDC" w:rsidRPr="00306F2C">
        <w:rPr>
          <w:rFonts w:asciiTheme="minorHAnsi" w:eastAsiaTheme="minorHAnsi" w:hAnsiTheme="minorHAnsi" w:cstheme="minorHAnsi"/>
          <w:sz w:val="24"/>
          <w:szCs w:val="24"/>
        </w:rPr>
        <w:t>%) εκτιμούν</w:t>
      </w:r>
      <w:r w:rsidRPr="00306F2C">
        <w:rPr>
          <w:rFonts w:asciiTheme="minorHAnsi" w:eastAsiaTheme="minorHAnsi" w:hAnsiTheme="minorHAnsi" w:cstheme="minorHAnsi"/>
          <w:sz w:val="24"/>
          <w:szCs w:val="24"/>
        </w:rPr>
        <w:t xml:space="preserve"> ότι το 202</w:t>
      </w:r>
      <w:r w:rsidR="002E65C9"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 xml:space="preserve"> θα χειροτερέψει η οικονομική του</w:t>
      </w:r>
      <w:r w:rsidR="00AF424D" w:rsidRPr="00306F2C">
        <w:rPr>
          <w:rFonts w:asciiTheme="minorHAnsi" w:eastAsiaTheme="minorHAnsi" w:hAnsiTheme="minorHAnsi" w:cstheme="minorHAnsi"/>
          <w:sz w:val="24"/>
          <w:szCs w:val="24"/>
        </w:rPr>
        <w:t>ς</w:t>
      </w:r>
      <w:r w:rsidRPr="00306F2C">
        <w:rPr>
          <w:rFonts w:asciiTheme="minorHAnsi" w:eastAsiaTheme="minorHAnsi" w:hAnsiTheme="minorHAnsi" w:cstheme="minorHAnsi"/>
          <w:sz w:val="24"/>
          <w:szCs w:val="24"/>
        </w:rPr>
        <w:t xml:space="preserve"> κατάσταση, έναντι μόλις</w:t>
      </w:r>
      <w:r w:rsidR="00AF424D" w:rsidRPr="00306F2C">
        <w:rPr>
          <w:rFonts w:asciiTheme="minorHAnsi" w:eastAsiaTheme="minorHAnsi" w:hAnsiTheme="minorHAnsi" w:cstheme="minorHAnsi"/>
          <w:sz w:val="24"/>
          <w:szCs w:val="24"/>
        </w:rPr>
        <w:t xml:space="preserve"> του</w:t>
      </w:r>
      <w:r w:rsidRPr="00306F2C">
        <w:rPr>
          <w:rFonts w:asciiTheme="minorHAnsi" w:eastAsiaTheme="minorHAnsi" w:hAnsiTheme="minorHAnsi" w:cstheme="minorHAnsi"/>
          <w:sz w:val="24"/>
          <w:szCs w:val="24"/>
        </w:rPr>
        <w:t xml:space="preserve"> 1</w:t>
      </w:r>
      <w:r w:rsidR="00D31107" w:rsidRPr="00306F2C">
        <w:rPr>
          <w:rFonts w:asciiTheme="minorHAnsi" w:eastAsiaTheme="minorHAnsi" w:hAnsiTheme="minorHAnsi" w:cstheme="minorHAnsi"/>
          <w:sz w:val="24"/>
          <w:szCs w:val="24"/>
        </w:rPr>
        <w:t>5,4</w:t>
      </w:r>
      <w:r w:rsidRPr="00306F2C">
        <w:rPr>
          <w:rFonts w:asciiTheme="minorHAnsi" w:eastAsiaTheme="minorHAnsi" w:hAnsiTheme="minorHAnsi" w:cstheme="minorHAnsi"/>
          <w:sz w:val="24"/>
          <w:szCs w:val="24"/>
        </w:rPr>
        <w:t xml:space="preserve">% που εκτιμά ότι θα βελτιωθεί και </w:t>
      </w:r>
      <w:r w:rsidR="00AF424D" w:rsidRPr="00306F2C">
        <w:rPr>
          <w:rFonts w:asciiTheme="minorHAnsi" w:eastAsiaTheme="minorHAnsi" w:hAnsiTheme="minorHAnsi" w:cstheme="minorHAnsi"/>
          <w:sz w:val="24"/>
          <w:szCs w:val="24"/>
        </w:rPr>
        <w:t xml:space="preserve"> του </w:t>
      </w:r>
      <w:r w:rsidR="00D31107" w:rsidRPr="00306F2C">
        <w:rPr>
          <w:rFonts w:asciiTheme="minorHAnsi" w:eastAsiaTheme="minorHAnsi" w:hAnsiTheme="minorHAnsi" w:cstheme="minorHAnsi"/>
          <w:sz w:val="24"/>
          <w:szCs w:val="24"/>
        </w:rPr>
        <w:t>29,3</w:t>
      </w:r>
      <w:r w:rsidRPr="00306F2C">
        <w:rPr>
          <w:rFonts w:asciiTheme="minorHAnsi" w:eastAsiaTheme="minorHAnsi" w:hAnsiTheme="minorHAnsi" w:cstheme="minorHAnsi"/>
          <w:sz w:val="24"/>
          <w:szCs w:val="24"/>
        </w:rPr>
        <w:t>% που εκτιμά ότι θα παραμείνει η ίδια.</w:t>
      </w:r>
    </w:p>
    <w:p w14:paraId="46220F89" w14:textId="13E3421E"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Η απαισιοδοξία που εκδηλώνουν τα νοικοκυριά ως προς τη μελλοντική οικονομική τους κατάσταση φαίνεται ότι τροφοδοτείται κυρίως από την ακρίβεια, καθώς στο ερώτημα εάν η </w:t>
      </w:r>
      <w:r w:rsidRPr="00306F2C">
        <w:rPr>
          <w:rFonts w:asciiTheme="minorHAnsi" w:eastAsiaTheme="minorHAnsi" w:hAnsiTheme="minorHAnsi" w:cstheme="minorHAnsi"/>
          <w:sz w:val="24"/>
          <w:szCs w:val="24"/>
        </w:rPr>
        <w:lastRenderedPageBreak/>
        <w:t xml:space="preserve">αύξηση των τιμών έχει επηρεάσει τα νοικοκυριά των ερωτώμενων σε βαθμό να αναγκαστούν να μειώσουν δαπάνες για βασικές ανάγκες το </w:t>
      </w:r>
      <w:r w:rsidR="00D31107" w:rsidRPr="00306F2C">
        <w:rPr>
          <w:rFonts w:asciiTheme="minorHAnsi" w:eastAsiaTheme="minorHAnsi" w:hAnsiTheme="minorHAnsi" w:cstheme="minorHAnsi"/>
          <w:sz w:val="24"/>
          <w:szCs w:val="24"/>
        </w:rPr>
        <w:t>56,7</w:t>
      </w:r>
      <w:r w:rsidRPr="00306F2C">
        <w:rPr>
          <w:rFonts w:asciiTheme="minorHAnsi" w:eastAsiaTheme="minorHAnsi" w:hAnsiTheme="minorHAnsi" w:cstheme="minorHAnsi"/>
          <w:sz w:val="24"/>
          <w:szCs w:val="24"/>
        </w:rPr>
        <w:t xml:space="preserve">% απάντησε </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πολύ</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D31107" w:rsidRPr="00306F2C">
        <w:rPr>
          <w:rFonts w:asciiTheme="minorHAnsi" w:eastAsiaTheme="minorHAnsi" w:hAnsiTheme="minorHAnsi" w:cstheme="minorHAnsi"/>
          <w:sz w:val="24"/>
          <w:szCs w:val="24"/>
        </w:rPr>
        <w:t>28,4</w:t>
      </w:r>
      <w:r w:rsidRPr="00306F2C">
        <w:rPr>
          <w:rFonts w:asciiTheme="minorHAnsi" w:eastAsiaTheme="minorHAnsi" w:hAnsiTheme="minorHAnsi" w:cstheme="minorHAnsi"/>
          <w:sz w:val="24"/>
          <w:szCs w:val="24"/>
        </w:rPr>
        <w:t xml:space="preserve">% </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λίγο</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ενώ το </w:t>
      </w:r>
      <w:r w:rsidR="00D31107" w:rsidRPr="00306F2C">
        <w:rPr>
          <w:rFonts w:asciiTheme="minorHAnsi" w:eastAsiaTheme="minorHAnsi" w:hAnsiTheme="minorHAnsi" w:cstheme="minorHAnsi"/>
          <w:sz w:val="24"/>
          <w:szCs w:val="24"/>
        </w:rPr>
        <w:t>14,8</w:t>
      </w:r>
      <w:r w:rsidRPr="00306F2C">
        <w:rPr>
          <w:rFonts w:asciiTheme="minorHAnsi" w:eastAsiaTheme="minorHAnsi" w:hAnsiTheme="minorHAnsi" w:cstheme="minorHAnsi"/>
          <w:sz w:val="24"/>
          <w:szCs w:val="24"/>
        </w:rPr>
        <w:t xml:space="preserve">% απάντησε </w:t>
      </w:r>
      <w:r w:rsidR="00B76EF9" w:rsidRPr="00306F2C">
        <w:rPr>
          <w:rFonts w:asciiTheme="minorHAnsi" w:eastAsiaTheme="minorHAnsi" w:hAnsiTheme="minorHAnsi" w:cstheme="minorHAnsi"/>
          <w:sz w:val="24"/>
          <w:szCs w:val="24"/>
        </w:rPr>
        <w:t>πως δεν το έ</w:t>
      </w:r>
      <w:r w:rsidR="00816DDC" w:rsidRPr="00306F2C">
        <w:rPr>
          <w:rFonts w:asciiTheme="minorHAnsi" w:eastAsiaTheme="minorHAnsi" w:hAnsiTheme="minorHAnsi" w:cstheme="minorHAnsi"/>
          <w:sz w:val="24"/>
          <w:szCs w:val="24"/>
        </w:rPr>
        <w:t>χει</w:t>
      </w:r>
      <w:r w:rsidR="00B76EF9" w:rsidRPr="00306F2C">
        <w:rPr>
          <w:rFonts w:asciiTheme="minorHAnsi" w:eastAsiaTheme="minorHAnsi" w:hAnsiTheme="minorHAnsi" w:cstheme="minorHAnsi"/>
          <w:sz w:val="24"/>
          <w:szCs w:val="24"/>
        </w:rPr>
        <w:t xml:space="preserve"> επηρεάσει</w:t>
      </w:r>
      <w:r w:rsidRPr="00306F2C">
        <w:rPr>
          <w:rFonts w:asciiTheme="minorHAnsi" w:eastAsiaTheme="minorHAnsi" w:hAnsiTheme="minorHAnsi" w:cstheme="minorHAnsi"/>
          <w:sz w:val="24"/>
          <w:szCs w:val="24"/>
        </w:rPr>
        <w:t>.</w:t>
      </w:r>
    </w:p>
    <w:p w14:paraId="5BE3006F" w14:textId="486A671A" w:rsidR="00FF1CFA" w:rsidRPr="00306F2C" w:rsidRDefault="00FF1CFA" w:rsidP="00FF1CFA">
      <w:pPr>
        <w:numPr>
          <w:ilvl w:val="0"/>
          <w:numId w:val="23"/>
        </w:numPr>
        <w:spacing w:after="0" w:line="360" w:lineRule="auto"/>
        <w:contextualSpacing/>
        <w:jc w:val="both"/>
        <w:rPr>
          <w:rFonts w:asciiTheme="minorHAnsi" w:eastAsiaTheme="minorHAnsi" w:hAnsiTheme="minorHAnsi" w:cstheme="minorHAnsi"/>
          <w:sz w:val="24"/>
          <w:szCs w:val="24"/>
        </w:rPr>
      </w:pPr>
      <w:bookmarkStart w:id="1" w:name="_Hlk126594101"/>
      <w:r w:rsidRPr="00306F2C">
        <w:rPr>
          <w:rFonts w:asciiTheme="minorHAnsi" w:eastAsiaTheme="minorHAnsi" w:hAnsiTheme="minorHAnsi" w:cstheme="minorHAnsi"/>
          <w:sz w:val="24"/>
          <w:szCs w:val="24"/>
        </w:rPr>
        <w:t>Οι αυξήσεις των τιμών</w:t>
      </w:r>
      <w:r w:rsidR="00E451A1" w:rsidRPr="00306F2C">
        <w:rPr>
          <w:rFonts w:asciiTheme="minorHAnsi" w:eastAsiaTheme="minorHAnsi" w:hAnsiTheme="minorHAnsi" w:cstheme="minorHAnsi"/>
          <w:sz w:val="24"/>
          <w:szCs w:val="24"/>
        </w:rPr>
        <w:t xml:space="preserve"> τόσο της</w:t>
      </w:r>
      <w:r w:rsidRPr="00306F2C">
        <w:rPr>
          <w:rFonts w:asciiTheme="minorHAnsi" w:eastAsiaTheme="minorHAnsi" w:hAnsiTheme="minorHAnsi" w:cstheme="minorHAnsi"/>
          <w:sz w:val="24"/>
          <w:szCs w:val="24"/>
        </w:rPr>
        <w:t xml:space="preserve"> ηλεκτρικής ενέργειας</w:t>
      </w:r>
      <w:r w:rsidR="00E451A1"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όσο και των ειδών διατροφής αποτελούν για σχεδόν 6 στα 10 νοικοκυριά τις κατηγορίες που έχουν τη μεγαλύτερ</w:t>
      </w:r>
      <w:r w:rsidR="00816DDC" w:rsidRPr="00306F2C">
        <w:rPr>
          <w:rFonts w:asciiTheme="minorHAnsi" w:eastAsiaTheme="minorHAnsi" w:hAnsiTheme="minorHAnsi" w:cstheme="minorHAnsi"/>
          <w:sz w:val="24"/>
          <w:szCs w:val="24"/>
        </w:rPr>
        <w:t>η αρνητική επίδραση στο εισόδημά</w:t>
      </w:r>
      <w:r w:rsidRPr="00306F2C">
        <w:rPr>
          <w:rFonts w:asciiTheme="minorHAnsi" w:eastAsiaTheme="minorHAnsi" w:hAnsiTheme="minorHAnsi" w:cstheme="minorHAnsi"/>
          <w:sz w:val="24"/>
          <w:szCs w:val="24"/>
        </w:rPr>
        <w:t xml:space="preserve"> τους και ακολουθούν οι αυξήσεις στην βενζίνη (28,5%) και στο πετρέλαιο θέρμανσης (23,2%).</w:t>
      </w:r>
    </w:p>
    <w:p w14:paraId="6A9680A8" w14:textId="77777777" w:rsidR="00D20AB7" w:rsidRPr="00306F2C" w:rsidRDefault="00D20AB7" w:rsidP="00FF1CFA">
      <w:pPr>
        <w:spacing w:after="0" w:line="360" w:lineRule="auto"/>
        <w:contextualSpacing/>
        <w:jc w:val="both"/>
        <w:rPr>
          <w:rFonts w:asciiTheme="minorHAnsi" w:eastAsiaTheme="minorHAnsi" w:hAnsiTheme="minorHAnsi" w:cstheme="minorHAnsi"/>
          <w:b/>
          <w:sz w:val="24"/>
          <w:szCs w:val="24"/>
          <w:u w:val="single"/>
        </w:rPr>
      </w:pPr>
    </w:p>
    <w:p w14:paraId="2AD2988E" w14:textId="77777777" w:rsidR="00D20AB7" w:rsidRPr="00306F2C" w:rsidRDefault="00D20AB7" w:rsidP="00FF1CFA">
      <w:pPr>
        <w:spacing w:after="0" w:line="360" w:lineRule="auto"/>
        <w:contextualSpacing/>
        <w:jc w:val="both"/>
        <w:rPr>
          <w:rFonts w:asciiTheme="minorHAnsi" w:eastAsiaTheme="minorHAnsi" w:hAnsiTheme="minorHAnsi" w:cstheme="minorHAnsi"/>
          <w:b/>
          <w:sz w:val="24"/>
          <w:szCs w:val="24"/>
          <w:u w:val="single"/>
        </w:rPr>
      </w:pPr>
    </w:p>
    <w:p w14:paraId="22782089" w14:textId="358D3ED8" w:rsidR="00FF1CFA" w:rsidRPr="00306F2C" w:rsidRDefault="00583A53" w:rsidP="00FF1CFA">
      <w:pPr>
        <w:spacing w:after="0" w:line="360" w:lineRule="auto"/>
        <w:contextualSpacing/>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 xml:space="preserve">ΜΕΤΡΑ ΑΝΤΙΜΕΤΩΠΙΣΗΣ ΤΗΣ ΑΚΡΙΒΕΙΑΣ </w:t>
      </w:r>
    </w:p>
    <w:p w14:paraId="76BA03FA" w14:textId="77777777" w:rsidR="00FF1CFA" w:rsidRPr="00306F2C" w:rsidRDefault="00FF1CFA" w:rsidP="00FF1CFA">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Ως καταλληλότερο μέτρο για την αντιμετώπιση των αρνητικών επιπτώσεων της ακρίβειας το 51,1% των νοικοκυριών θεωρεί πως είναι η αύξηση μισθών και συντάξεων και το 28,6% η μείωση φόρων και τελών στα καύσιμα. </w:t>
      </w:r>
    </w:p>
    <w:p w14:paraId="33C4F1F0" w14:textId="77777777"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41,5% των νοικοκυριών αγοράζει προϊόντα από το καλάθι του νοικοκυριού έναντι του 52% που δεν το αξιοποιεί.</w:t>
      </w:r>
    </w:p>
    <w:p w14:paraId="09C886E6" w14:textId="2CC43791"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61,6% των νοικοκυριών δήλωσε ότι το καλάθι του νοικοκυριού δεν έχει ή μάλλον δεν έχει συμβάλει στην αποκλιμάκωση των τι</w:t>
      </w:r>
      <w:r w:rsidR="00816DDC" w:rsidRPr="00306F2C">
        <w:rPr>
          <w:rFonts w:asciiTheme="minorHAnsi" w:eastAsiaTheme="minorHAnsi" w:hAnsiTheme="minorHAnsi" w:cstheme="minorHAnsi"/>
          <w:sz w:val="24"/>
          <w:szCs w:val="24"/>
        </w:rPr>
        <w:t>μών, έναντι του 33% που δήλωσε ό</w:t>
      </w:r>
      <w:r w:rsidRPr="00306F2C">
        <w:rPr>
          <w:rFonts w:asciiTheme="minorHAnsi" w:eastAsiaTheme="minorHAnsi" w:hAnsiTheme="minorHAnsi" w:cstheme="minorHAnsi"/>
          <w:sz w:val="24"/>
          <w:szCs w:val="24"/>
        </w:rPr>
        <w:t>τι έχει ή μάλλον έχει συμβάλει.</w:t>
      </w:r>
    </w:p>
    <w:p w14:paraId="20068073" w14:textId="7E948FA9"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Τέλος, ιδιαιτέρως αρνητικά αξιολόγησαν τα νοικοκυριά κατά το</w:t>
      </w:r>
      <w:r w:rsidR="00816DDC" w:rsidRPr="00306F2C">
        <w:rPr>
          <w:rFonts w:asciiTheme="minorHAnsi" w:eastAsiaTheme="minorHAnsi" w:hAnsiTheme="minorHAnsi" w:cstheme="minorHAnsi"/>
          <w:sz w:val="24"/>
          <w:szCs w:val="24"/>
        </w:rPr>
        <w:t>ν</w:t>
      </w:r>
      <w:r w:rsidRPr="00306F2C">
        <w:rPr>
          <w:rFonts w:asciiTheme="minorHAnsi" w:eastAsiaTheme="minorHAnsi" w:hAnsiTheme="minorHAnsi" w:cstheme="minorHAnsi"/>
          <w:sz w:val="24"/>
          <w:szCs w:val="24"/>
        </w:rPr>
        <w:t xml:space="preserve"> χρόνο διεξαγωγής της έρευνας γενικά τα μέτρα της κυβέρνησης για την αντιμετώπιση της ακρίβειας. </w:t>
      </w:r>
    </w:p>
    <w:p w14:paraId="6D229A96" w14:textId="11FA4F7E"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Ειδικότερα το 47,3% των νοικοκυριών τα αξιολόγησε ως ανεπαρκή, το 23,4% ως μάλλον ανεπαρκή, ενώ μόλις το 17,9% και το 7,9% αξιολόγησαν τα μέτρα ως μάλλον επαρκή και επαρκή αντίστοιχα.</w:t>
      </w:r>
    </w:p>
    <w:bookmarkEnd w:id="1"/>
    <w:p w14:paraId="7924004B" w14:textId="77777777" w:rsidR="0027463E" w:rsidRPr="00306F2C" w:rsidRDefault="0027463E" w:rsidP="00BA2AA7">
      <w:pPr>
        <w:spacing w:after="0" w:line="360" w:lineRule="auto"/>
        <w:ind w:right="46"/>
        <w:jc w:val="both"/>
        <w:rPr>
          <w:rFonts w:asciiTheme="minorHAnsi" w:hAnsiTheme="minorHAnsi" w:cstheme="minorHAnsi"/>
          <w:iCs/>
          <w:sz w:val="24"/>
          <w:szCs w:val="24"/>
        </w:rPr>
      </w:pPr>
    </w:p>
    <w:p w14:paraId="08DDDE1D"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29EBA54"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5E5F0068"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7D9F7217"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68E8D42A"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7203A2E"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3A64D845"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9C99593"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6C334C29"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06FDB32A"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4DCF05E2"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1A218EB6"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146CAD44"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283FD8AE"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21E82570" w14:textId="6C28C4E5" w:rsidR="00AD655D" w:rsidRPr="00306F2C" w:rsidRDefault="00AD655D" w:rsidP="00684D01">
      <w:pPr>
        <w:spacing w:after="0" w:line="360" w:lineRule="auto"/>
        <w:ind w:right="46"/>
        <w:jc w:val="center"/>
        <w:rPr>
          <w:rFonts w:asciiTheme="minorHAnsi" w:hAnsiTheme="minorHAnsi" w:cstheme="minorHAnsi"/>
          <w:i/>
          <w:sz w:val="28"/>
          <w:szCs w:val="28"/>
        </w:rPr>
      </w:pPr>
      <w:r w:rsidRPr="00306F2C">
        <w:rPr>
          <w:rFonts w:asciiTheme="minorHAnsi" w:hAnsiTheme="minorHAnsi" w:cstheme="minorHAnsi"/>
          <w:b/>
          <w:sz w:val="28"/>
          <w:szCs w:val="28"/>
        </w:rPr>
        <w:t xml:space="preserve">ΑΝΑΛΥΤΙΚΑ </w:t>
      </w:r>
      <w:r w:rsidR="00684D01" w:rsidRPr="00306F2C">
        <w:rPr>
          <w:rFonts w:asciiTheme="minorHAnsi" w:hAnsiTheme="minorHAnsi" w:cstheme="minorHAnsi"/>
          <w:b/>
          <w:sz w:val="28"/>
          <w:szCs w:val="28"/>
        </w:rPr>
        <w:t>Η ΕΡΕΥΝΑ ΤΟΥ ΙΜΕ ΓΣΕΒΕΕ ΓΙΑ ΤΟ ΕΙΣΟΔΗΜΑ ΚΑΙ ΤΙΣ ΔΑΠΑΝΕΣ Δ</w:t>
      </w:r>
      <w:r w:rsidR="00B76EF9" w:rsidRPr="00306F2C">
        <w:rPr>
          <w:rFonts w:asciiTheme="minorHAnsi" w:hAnsiTheme="minorHAnsi" w:cstheme="minorHAnsi"/>
          <w:b/>
          <w:sz w:val="28"/>
          <w:szCs w:val="28"/>
        </w:rPr>
        <w:t>ΙΑΒΙΩΣΗΣ ΤΩΝ ΝΟΙΚΟΚΥΡΙΩΝ ΤΟ 2022</w:t>
      </w:r>
    </w:p>
    <w:p w14:paraId="3D44F22A" w14:textId="391D14BA" w:rsidR="00CE30D7" w:rsidRPr="00306F2C" w:rsidRDefault="00B904D5" w:rsidP="00CE30D7">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Η ετήσια έρευνα που παρουσιάζεται διεξάγεται από το Ινστιτούτο Μικρών Επιχειρήσεων της ΓΣΕΒΕΕ από το Δεκέμβριο του 2011. </w:t>
      </w:r>
      <w:r w:rsidR="004D3286" w:rsidRPr="00306F2C">
        <w:rPr>
          <w:rFonts w:asciiTheme="minorHAnsi" w:hAnsiTheme="minorHAnsi" w:cstheme="minorHAnsi"/>
          <w:sz w:val="24"/>
          <w:szCs w:val="24"/>
        </w:rPr>
        <w:t>Οι</w:t>
      </w:r>
      <w:r w:rsidRPr="00306F2C">
        <w:rPr>
          <w:rFonts w:asciiTheme="minorHAnsi" w:hAnsiTheme="minorHAnsi" w:cstheme="minorHAnsi"/>
          <w:sz w:val="24"/>
          <w:szCs w:val="24"/>
        </w:rPr>
        <w:t xml:space="preserve"> τηλεφωνικές συνεντεύξεις της έρευνας πραγματοποιηθήκαν από την εταιρεία </w:t>
      </w:r>
      <w:r w:rsidRPr="00306F2C">
        <w:rPr>
          <w:rFonts w:asciiTheme="minorHAnsi" w:hAnsiTheme="minorHAnsi" w:cstheme="minorHAnsi"/>
          <w:sz w:val="24"/>
          <w:szCs w:val="24"/>
          <w:lang w:val="en-US"/>
        </w:rPr>
        <w:t>MARC</w:t>
      </w:r>
      <w:r w:rsidRPr="00306F2C">
        <w:rPr>
          <w:rFonts w:asciiTheme="minorHAnsi" w:hAnsiTheme="minorHAnsi" w:cstheme="minorHAnsi"/>
          <w:sz w:val="24"/>
          <w:szCs w:val="24"/>
        </w:rPr>
        <w:t xml:space="preserve"> ΑΕ σε δείγμα 814 αντιπροσωπευτικά επιλεγμένων νοικοκυριών από όλη την Ελλάδα μεταξύ 9</w:t>
      </w:r>
      <w:r w:rsidR="004D3286" w:rsidRPr="00306F2C">
        <w:rPr>
          <w:rFonts w:asciiTheme="minorHAnsi" w:hAnsiTheme="minorHAnsi" w:cstheme="minorHAnsi"/>
          <w:sz w:val="24"/>
          <w:szCs w:val="24"/>
        </w:rPr>
        <w:t xml:space="preserve"> και </w:t>
      </w:r>
      <w:r w:rsidRPr="00306F2C">
        <w:rPr>
          <w:rFonts w:asciiTheme="minorHAnsi" w:hAnsiTheme="minorHAnsi" w:cstheme="minorHAnsi"/>
          <w:sz w:val="24"/>
          <w:szCs w:val="24"/>
        </w:rPr>
        <w:t xml:space="preserve">29 Δεκεμβρίου 2022. Στόχος της έρευνας ήταν η καταγραφή των επιπτώσεων του πληθωρισμού στο εισόδημα, </w:t>
      </w:r>
      <w:r w:rsidR="004D3286" w:rsidRPr="00306F2C">
        <w:rPr>
          <w:rFonts w:asciiTheme="minorHAnsi" w:hAnsiTheme="minorHAnsi" w:cstheme="minorHAnsi"/>
          <w:sz w:val="24"/>
          <w:szCs w:val="24"/>
        </w:rPr>
        <w:t>σ</w:t>
      </w:r>
      <w:r w:rsidRPr="00306F2C">
        <w:rPr>
          <w:rFonts w:asciiTheme="minorHAnsi" w:hAnsiTheme="minorHAnsi" w:cstheme="minorHAnsi"/>
          <w:sz w:val="24"/>
          <w:szCs w:val="24"/>
        </w:rPr>
        <w:t xml:space="preserve">τις δαπάνες και </w:t>
      </w:r>
      <w:r w:rsidR="004D3286" w:rsidRPr="00306F2C">
        <w:rPr>
          <w:rFonts w:asciiTheme="minorHAnsi" w:hAnsiTheme="minorHAnsi" w:cstheme="minorHAnsi"/>
          <w:sz w:val="24"/>
          <w:szCs w:val="24"/>
        </w:rPr>
        <w:t>σ</w:t>
      </w:r>
      <w:r w:rsidRPr="00306F2C">
        <w:rPr>
          <w:rFonts w:asciiTheme="minorHAnsi" w:hAnsiTheme="minorHAnsi" w:cstheme="minorHAnsi"/>
          <w:sz w:val="24"/>
          <w:szCs w:val="24"/>
        </w:rPr>
        <w:t>την καταναλωτική συμπεριφορά των νοικοκυριών, καθώς και η αποτύπωση της στάσης σχετικά με την ποιότητα διαβίωσης και τις οικονομικές υποχρεώσεις. Τα ευρήματα αυτής της έρευνας μπορούν να συγκριθούν με τα αντίστοιχα των προηγούμενων ερευνών.</w:t>
      </w:r>
    </w:p>
    <w:p w14:paraId="5686020E" w14:textId="77777777" w:rsidR="00684D01" w:rsidRPr="00306F2C" w:rsidRDefault="00684D01" w:rsidP="00513CBB">
      <w:pPr>
        <w:spacing w:after="0" w:line="360" w:lineRule="auto"/>
        <w:textAlignment w:val="baseline"/>
        <w:rPr>
          <w:rFonts w:asciiTheme="minorHAnsi" w:hAnsiTheme="minorHAnsi" w:cstheme="minorHAnsi"/>
          <w:b/>
          <w:sz w:val="24"/>
          <w:szCs w:val="24"/>
          <w:u w:val="single"/>
        </w:rPr>
      </w:pPr>
    </w:p>
    <w:p w14:paraId="126F3125" w14:textId="1170EA13" w:rsidR="00CE7A87" w:rsidRPr="00306F2C" w:rsidRDefault="000059FB" w:rsidP="00513CBB">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ΕΙΣΟΔΗΜΑ ΚΑΙ ΟΙΚΟΝΟΜΙΚΗ ΚΑΤΑΣΤΑΣΗ ΝΟΙΚΟΚΥΡΙΩΝ</w:t>
      </w:r>
    </w:p>
    <w:p w14:paraId="5A6816A5" w14:textId="599BF6FA" w:rsidR="00484EC8" w:rsidRPr="00306F2C" w:rsidRDefault="00484EC8" w:rsidP="00484EC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Μ</w:t>
      </w:r>
      <w:r w:rsidR="004473FB" w:rsidRPr="00306F2C">
        <w:rPr>
          <w:rFonts w:asciiTheme="minorHAnsi" w:hAnsiTheme="minorHAnsi" w:cstheme="minorHAnsi"/>
          <w:sz w:val="24"/>
          <w:szCs w:val="24"/>
        </w:rPr>
        <w:t xml:space="preserve">ε βάση τα ευρήματα της </w:t>
      </w:r>
      <w:r w:rsidRPr="00306F2C">
        <w:rPr>
          <w:rFonts w:asciiTheme="minorHAnsi" w:hAnsiTheme="minorHAnsi" w:cstheme="minorHAnsi"/>
          <w:sz w:val="24"/>
          <w:szCs w:val="24"/>
        </w:rPr>
        <w:t xml:space="preserve">έρευνας του ΙΜΕ ΓΣΕΒΕΕ, </w:t>
      </w:r>
      <w:r w:rsidR="00201F82" w:rsidRPr="00306F2C">
        <w:rPr>
          <w:rFonts w:asciiTheme="minorHAnsi" w:hAnsiTheme="minorHAnsi" w:cstheme="minorHAnsi"/>
          <w:sz w:val="24"/>
          <w:szCs w:val="24"/>
        </w:rPr>
        <w:t xml:space="preserve">ο πληθωρισμός είχε πολλαπλές αρνητικές επιπτώσεις </w:t>
      </w:r>
      <w:r w:rsidRPr="00306F2C">
        <w:rPr>
          <w:rFonts w:asciiTheme="minorHAnsi" w:hAnsiTheme="minorHAnsi" w:cstheme="minorHAnsi"/>
          <w:sz w:val="24"/>
          <w:szCs w:val="24"/>
        </w:rPr>
        <w:t xml:space="preserve"> στην οικονομική κατάσταση των νοικοκυριών το 2022. </w:t>
      </w:r>
    </w:p>
    <w:p w14:paraId="6C0302BB" w14:textId="006ADF06" w:rsidR="00201F82" w:rsidRPr="00306F2C" w:rsidRDefault="00201F82" w:rsidP="0055561A">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Κατ’ αρχάς </w:t>
      </w:r>
      <w:r w:rsidR="0055561A" w:rsidRPr="00306F2C">
        <w:rPr>
          <w:rFonts w:asciiTheme="minorHAnsi" w:hAnsiTheme="minorHAnsi" w:cstheme="minorHAnsi"/>
          <w:sz w:val="24"/>
          <w:szCs w:val="24"/>
        </w:rPr>
        <w:t>κ</w:t>
      </w:r>
      <w:r w:rsidRPr="00306F2C">
        <w:rPr>
          <w:rFonts w:asciiTheme="minorHAnsi" w:hAnsiTheme="minorHAnsi" w:cstheme="minorHAnsi"/>
          <w:sz w:val="24"/>
          <w:szCs w:val="24"/>
        </w:rPr>
        <w:t>αι όσον αφορά τη μεταβολή του εισοδήματος, το 2022 σε σχέση με το 2021 :</w:t>
      </w:r>
    </w:p>
    <w:p w14:paraId="4A8CB845" w14:textId="283994F2"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28%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μειώθηκε (27,4% το αντίστοιχο ποσοστό το 2021),</w:t>
      </w:r>
    </w:p>
    <w:p w14:paraId="1385FDF8" w14:textId="00A81F79"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11,7%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αυξήθηκε (9,8% το αντίστοιχο ποσοστό το 2021),</w:t>
      </w:r>
    </w:p>
    <w:p w14:paraId="166CD0D6" w14:textId="5D2FAED6"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60,1%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παρέμεινε σταθερό (62,5% το αντίστοιχο ποσοστό το 2021).</w:t>
      </w:r>
    </w:p>
    <w:p w14:paraId="43BCAA4A" w14:textId="07649958" w:rsidR="00201F82" w:rsidRPr="00306F2C" w:rsidRDefault="00201F82" w:rsidP="00201F82">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lastRenderedPageBreak/>
        <w:t>Για το 28% των νοικοκυριών, που δήλωσε μείωση τ</w:t>
      </w:r>
      <w:r w:rsidR="004D3286" w:rsidRPr="00306F2C">
        <w:rPr>
          <w:rFonts w:asciiTheme="minorHAnsi" w:hAnsiTheme="minorHAnsi" w:cstheme="minorHAnsi"/>
          <w:sz w:val="24"/>
          <w:szCs w:val="24"/>
        </w:rPr>
        <w:t>ου εισοδήματό</w:t>
      </w:r>
      <w:r w:rsidRPr="00306F2C">
        <w:rPr>
          <w:rFonts w:asciiTheme="minorHAnsi" w:hAnsiTheme="minorHAnsi" w:cstheme="minorHAnsi"/>
          <w:sz w:val="24"/>
          <w:szCs w:val="24"/>
        </w:rPr>
        <w:t>ς του το 2022,ο μέσος όρος μείωσης ανήλθε στο 24,1% . Στον αντίποδα</w:t>
      </w:r>
      <w:r w:rsidR="004D3286" w:rsidRPr="00306F2C">
        <w:rPr>
          <w:rFonts w:asciiTheme="minorHAnsi" w:hAnsiTheme="minorHAnsi" w:cstheme="minorHAnsi"/>
          <w:sz w:val="24"/>
          <w:szCs w:val="24"/>
        </w:rPr>
        <w:t>,</w:t>
      </w:r>
      <w:r w:rsidRPr="00306F2C">
        <w:rPr>
          <w:rFonts w:asciiTheme="minorHAnsi" w:hAnsiTheme="minorHAnsi" w:cstheme="minorHAnsi"/>
          <w:sz w:val="24"/>
          <w:szCs w:val="24"/>
        </w:rPr>
        <w:t xml:space="preserve"> για το 11,7% των νοικοκ</w:t>
      </w:r>
      <w:r w:rsidR="004D3286" w:rsidRPr="00306F2C">
        <w:rPr>
          <w:rFonts w:asciiTheme="minorHAnsi" w:hAnsiTheme="minorHAnsi" w:cstheme="minorHAnsi"/>
          <w:sz w:val="24"/>
          <w:szCs w:val="24"/>
        </w:rPr>
        <w:t>υριών που δήλωσε πως το εισόδημά</w:t>
      </w:r>
      <w:r w:rsidRPr="00306F2C">
        <w:rPr>
          <w:rFonts w:asciiTheme="minorHAnsi" w:hAnsiTheme="minorHAnsi" w:cstheme="minorHAnsi"/>
          <w:sz w:val="24"/>
          <w:szCs w:val="24"/>
        </w:rPr>
        <w:t xml:space="preserve"> του αυξήθηκε, ο μέσος όρος αύξησης ανήλθε σ</w:t>
      </w:r>
      <w:r w:rsidR="004D3286" w:rsidRPr="00306F2C">
        <w:rPr>
          <w:rFonts w:asciiTheme="minorHAnsi" w:hAnsiTheme="minorHAnsi" w:cstheme="minorHAnsi"/>
          <w:sz w:val="24"/>
          <w:szCs w:val="24"/>
        </w:rPr>
        <w:t>ε</w:t>
      </w:r>
      <w:r w:rsidRPr="00306F2C">
        <w:rPr>
          <w:rFonts w:asciiTheme="minorHAnsi" w:hAnsiTheme="minorHAnsi" w:cstheme="minorHAnsi"/>
          <w:sz w:val="24"/>
          <w:szCs w:val="24"/>
        </w:rPr>
        <w:t xml:space="preserve"> 19,5%.</w:t>
      </w:r>
    </w:p>
    <w:p w14:paraId="5E954A80" w14:textId="77777777" w:rsidR="00201F82" w:rsidRPr="00306F2C" w:rsidRDefault="00201F82" w:rsidP="00201F82">
      <w:pPr>
        <w:spacing w:after="0" w:line="360" w:lineRule="auto"/>
        <w:jc w:val="both"/>
        <w:textAlignment w:val="baseline"/>
        <w:rPr>
          <w:rFonts w:asciiTheme="minorHAnsi" w:hAnsiTheme="minorHAnsi" w:cstheme="minorHAnsi"/>
          <w:sz w:val="24"/>
          <w:szCs w:val="24"/>
        </w:rPr>
      </w:pPr>
    </w:p>
    <w:p w14:paraId="23806394" w14:textId="0CC64A51" w:rsidR="00201F82" w:rsidRPr="00306F2C" w:rsidRDefault="009707F1" w:rsidP="00201F82">
      <w:pPr>
        <w:spacing w:after="0" w:line="360" w:lineRule="auto"/>
        <w:jc w:val="both"/>
        <w:textAlignment w:val="baseline"/>
        <w:rPr>
          <w:rFonts w:asciiTheme="minorHAnsi" w:hAnsiTheme="minorHAnsi" w:cstheme="minorHAnsi"/>
          <w:bCs/>
          <w:sz w:val="24"/>
          <w:szCs w:val="24"/>
        </w:rPr>
      </w:pPr>
      <w:r w:rsidRPr="00306F2C">
        <w:rPr>
          <w:noProof/>
          <w:lang w:eastAsia="el-GR"/>
        </w:rPr>
        <w:drawing>
          <wp:inline distT="0" distB="0" distL="0" distR="0" wp14:anchorId="2E1DB7DB" wp14:editId="2DEFF020">
            <wp:extent cx="6400800" cy="2910177"/>
            <wp:effectExtent l="0" t="0" r="19050" b="2413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7946EFE" w14:textId="16A9469D" w:rsidR="00201F82" w:rsidRPr="00306F2C" w:rsidRDefault="00201F82" w:rsidP="00201F82">
      <w:pPr>
        <w:spacing w:after="0" w:line="360" w:lineRule="auto"/>
        <w:jc w:val="both"/>
        <w:textAlignment w:val="baseline"/>
        <w:rPr>
          <w:rFonts w:asciiTheme="minorHAnsi" w:hAnsiTheme="minorHAnsi" w:cstheme="minorHAnsi"/>
          <w:sz w:val="24"/>
          <w:szCs w:val="24"/>
        </w:rPr>
      </w:pPr>
    </w:p>
    <w:p w14:paraId="6B11DDB7" w14:textId="5D40EB4E" w:rsidR="008B7CE2" w:rsidRPr="00306F2C" w:rsidRDefault="00201F82" w:rsidP="00297225">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Η</w:t>
      </w:r>
      <w:r w:rsidR="008B7CE2" w:rsidRPr="00306F2C">
        <w:rPr>
          <w:rFonts w:asciiTheme="minorHAnsi" w:hAnsiTheme="minorHAnsi" w:cstheme="minorHAnsi"/>
          <w:sz w:val="24"/>
          <w:szCs w:val="24"/>
        </w:rPr>
        <w:t xml:space="preserve"> εισοδηματική ανισότητα μεταξύ των χαμηλών και μεσαίων εισοδηματικά νοικοκυριών έναντι των υψηλότερων εισοδηματικά νοικοκυριών</w:t>
      </w:r>
      <w:r w:rsidRPr="00306F2C">
        <w:rPr>
          <w:rFonts w:asciiTheme="minorHAnsi" w:hAnsiTheme="minorHAnsi" w:cstheme="minorHAnsi"/>
          <w:sz w:val="24"/>
          <w:szCs w:val="24"/>
        </w:rPr>
        <w:t xml:space="preserve"> </w:t>
      </w:r>
      <w:r w:rsidR="0055561A" w:rsidRPr="00306F2C">
        <w:rPr>
          <w:rFonts w:asciiTheme="minorHAnsi" w:hAnsiTheme="minorHAnsi" w:cstheme="minorHAnsi"/>
          <w:sz w:val="24"/>
          <w:szCs w:val="24"/>
        </w:rPr>
        <w:t>διευρύνθηκε περαιτέρω</w:t>
      </w:r>
      <w:r w:rsidR="00C8795C" w:rsidRPr="00306F2C">
        <w:rPr>
          <w:rFonts w:asciiTheme="minorHAnsi" w:hAnsiTheme="minorHAnsi" w:cstheme="minorHAnsi"/>
          <w:sz w:val="24"/>
          <w:szCs w:val="24"/>
        </w:rPr>
        <w:t>. Συγκεκριμένα, το 31,2</w:t>
      </w:r>
      <w:r w:rsidR="008B7CE2" w:rsidRPr="00306F2C">
        <w:rPr>
          <w:rFonts w:asciiTheme="minorHAnsi" w:hAnsiTheme="minorHAnsi" w:cstheme="minorHAnsi"/>
          <w:sz w:val="24"/>
          <w:szCs w:val="24"/>
        </w:rPr>
        <w:t xml:space="preserve">% των νοικοκυριών με εισόδημα έως 25.000 € δήλωσε πως </w:t>
      </w:r>
      <w:r w:rsidR="004D3286" w:rsidRPr="00306F2C">
        <w:rPr>
          <w:rFonts w:asciiTheme="minorHAnsi" w:hAnsiTheme="minorHAnsi" w:cstheme="minorHAnsi"/>
          <w:sz w:val="24"/>
          <w:szCs w:val="24"/>
        </w:rPr>
        <w:t>το εισόδημά</w:t>
      </w:r>
      <w:r w:rsidR="00C8795C" w:rsidRPr="00306F2C">
        <w:rPr>
          <w:rFonts w:asciiTheme="minorHAnsi" w:hAnsiTheme="minorHAnsi" w:cstheme="minorHAnsi"/>
          <w:sz w:val="24"/>
          <w:szCs w:val="24"/>
        </w:rPr>
        <w:t xml:space="preserve"> του μειώθηκε το 2022</w:t>
      </w:r>
      <w:r w:rsidR="008B7CE2" w:rsidRPr="00306F2C">
        <w:rPr>
          <w:rFonts w:asciiTheme="minorHAnsi" w:hAnsiTheme="minorHAnsi" w:cstheme="minorHAnsi"/>
          <w:sz w:val="24"/>
          <w:szCs w:val="24"/>
        </w:rPr>
        <w:t xml:space="preserve">, έναντι του </w:t>
      </w:r>
      <w:r w:rsidR="00C8795C" w:rsidRPr="00306F2C">
        <w:rPr>
          <w:rFonts w:asciiTheme="minorHAnsi" w:hAnsiTheme="minorHAnsi" w:cstheme="minorHAnsi"/>
          <w:sz w:val="24"/>
          <w:szCs w:val="24"/>
        </w:rPr>
        <w:t>10,5</w:t>
      </w:r>
      <w:r w:rsidR="008B7CE2" w:rsidRPr="00306F2C">
        <w:rPr>
          <w:rFonts w:asciiTheme="minorHAnsi" w:hAnsiTheme="minorHAnsi" w:cstheme="minorHAnsi"/>
          <w:sz w:val="24"/>
          <w:szCs w:val="24"/>
        </w:rPr>
        <w:t>% που δήλωσε ότι αυξήθηκε</w:t>
      </w:r>
      <w:r w:rsidR="00C8795C" w:rsidRPr="00306F2C">
        <w:rPr>
          <w:rFonts w:asciiTheme="minorHAnsi" w:hAnsiTheme="minorHAnsi" w:cstheme="minorHAnsi"/>
          <w:sz w:val="24"/>
          <w:szCs w:val="24"/>
        </w:rPr>
        <w:t xml:space="preserve"> και του 58,3% που δήλωσε ότι παρέμεινε σταθερό</w:t>
      </w:r>
      <w:r w:rsidR="008B7CE2" w:rsidRPr="00306F2C">
        <w:rPr>
          <w:rFonts w:asciiTheme="minorHAnsi" w:hAnsiTheme="minorHAnsi" w:cstheme="minorHAnsi"/>
          <w:sz w:val="24"/>
          <w:szCs w:val="24"/>
        </w:rPr>
        <w:t>. Στον αντίποδα</w:t>
      </w:r>
      <w:r w:rsidR="004D3286" w:rsidRPr="00306F2C">
        <w:rPr>
          <w:rFonts w:asciiTheme="minorHAnsi" w:hAnsiTheme="minorHAnsi" w:cstheme="minorHAnsi"/>
          <w:sz w:val="24"/>
          <w:szCs w:val="24"/>
        </w:rPr>
        <w:t>,</w:t>
      </w:r>
      <w:r w:rsidR="008B7CE2" w:rsidRPr="00306F2C">
        <w:rPr>
          <w:rFonts w:asciiTheme="minorHAnsi" w:hAnsiTheme="minorHAnsi" w:cstheme="minorHAnsi"/>
          <w:sz w:val="24"/>
          <w:szCs w:val="24"/>
        </w:rPr>
        <w:t xml:space="preserve"> το </w:t>
      </w:r>
      <w:r w:rsidR="00C8795C" w:rsidRPr="00306F2C">
        <w:rPr>
          <w:rFonts w:asciiTheme="minorHAnsi" w:hAnsiTheme="minorHAnsi" w:cstheme="minorHAnsi"/>
          <w:sz w:val="24"/>
          <w:szCs w:val="24"/>
        </w:rPr>
        <w:t>18,7</w:t>
      </w:r>
      <w:r w:rsidR="008B7CE2" w:rsidRPr="00306F2C">
        <w:rPr>
          <w:rFonts w:asciiTheme="minorHAnsi" w:hAnsiTheme="minorHAnsi" w:cstheme="minorHAnsi"/>
          <w:sz w:val="24"/>
          <w:szCs w:val="24"/>
        </w:rPr>
        <w:t xml:space="preserve">% των νοικοκυριών με εισόδημα πάνω από 25.000 € δήλωσε πως </w:t>
      </w:r>
      <w:r w:rsidR="004D3286" w:rsidRPr="00306F2C">
        <w:rPr>
          <w:rFonts w:asciiTheme="minorHAnsi" w:hAnsiTheme="minorHAnsi" w:cstheme="minorHAnsi"/>
          <w:sz w:val="24"/>
          <w:szCs w:val="24"/>
        </w:rPr>
        <w:t>το εισόδημά</w:t>
      </w:r>
      <w:r w:rsidR="00C8795C" w:rsidRPr="00306F2C">
        <w:rPr>
          <w:rFonts w:asciiTheme="minorHAnsi" w:hAnsiTheme="minorHAnsi" w:cstheme="minorHAnsi"/>
          <w:sz w:val="24"/>
          <w:szCs w:val="24"/>
        </w:rPr>
        <w:t xml:space="preserve"> του αυξήθηκε</w:t>
      </w:r>
      <w:r w:rsidR="008B7CE2" w:rsidRPr="00306F2C">
        <w:rPr>
          <w:rFonts w:asciiTheme="minorHAnsi" w:hAnsiTheme="minorHAnsi" w:cstheme="minorHAnsi"/>
          <w:sz w:val="24"/>
          <w:szCs w:val="24"/>
        </w:rPr>
        <w:t xml:space="preserve">, έναντι του </w:t>
      </w:r>
      <w:r w:rsidR="00C8795C" w:rsidRPr="00306F2C">
        <w:rPr>
          <w:rFonts w:asciiTheme="minorHAnsi" w:hAnsiTheme="minorHAnsi" w:cstheme="minorHAnsi"/>
          <w:sz w:val="24"/>
          <w:szCs w:val="24"/>
        </w:rPr>
        <w:t>επίσης 18,7</w:t>
      </w:r>
      <w:r w:rsidR="004D3286" w:rsidRPr="00306F2C">
        <w:rPr>
          <w:rFonts w:asciiTheme="minorHAnsi" w:hAnsiTheme="minorHAnsi" w:cstheme="minorHAnsi"/>
          <w:sz w:val="24"/>
          <w:szCs w:val="24"/>
        </w:rPr>
        <w:t>% που δήλωσε πως το εισόδημά</w:t>
      </w:r>
      <w:r w:rsidR="008B7CE2" w:rsidRPr="00306F2C">
        <w:rPr>
          <w:rFonts w:asciiTheme="minorHAnsi" w:hAnsiTheme="minorHAnsi" w:cstheme="minorHAnsi"/>
          <w:sz w:val="24"/>
          <w:szCs w:val="24"/>
        </w:rPr>
        <w:t xml:space="preserve"> του μειώθηκε</w:t>
      </w:r>
      <w:r w:rsidR="00C8795C" w:rsidRPr="00306F2C">
        <w:rPr>
          <w:rFonts w:asciiTheme="minorHAnsi" w:hAnsiTheme="minorHAnsi" w:cstheme="minorHAnsi"/>
          <w:sz w:val="24"/>
          <w:szCs w:val="24"/>
        </w:rPr>
        <w:t xml:space="preserve"> και του 62,6% που δήλωσε ότι παρέμεινε σταθερό. Σημειώνεται ότ</w:t>
      </w:r>
      <w:r w:rsidR="004D3286" w:rsidRPr="00306F2C">
        <w:rPr>
          <w:rFonts w:asciiTheme="minorHAnsi" w:hAnsiTheme="minorHAnsi" w:cstheme="minorHAnsi"/>
          <w:sz w:val="24"/>
          <w:szCs w:val="24"/>
        </w:rPr>
        <w:t>ι με βάση τα ευρήματα της έρευνας</w:t>
      </w:r>
      <w:r w:rsidR="00696271" w:rsidRPr="00306F2C">
        <w:rPr>
          <w:rFonts w:asciiTheme="minorHAnsi" w:hAnsiTheme="minorHAnsi" w:cstheme="minorHAnsi"/>
          <w:sz w:val="24"/>
          <w:szCs w:val="24"/>
        </w:rPr>
        <w:t xml:space="preserve"> το 73,9% των νοικοκυριών </w:t>
      </w:r>
      <w:proofErr w:type="spellStart"/>
      <w:r w:rsidR="00696271" w:rsidRPr="00306F2C">
        <w:rPr>
          <w:rFonts w:asciiTheme="minorHAnsi" w:hAnsiTheme="minorHAnsi" w:cstheme="minorHAnsi"/>
          <w:sz w:val="24"/>
          <w:szCs w:val="24"/>
        </w:rPr>
        <w:t>διαβιο</w:t>
      </w:r>
      <w:r w:rsidR="00C8795C" w:rsidRPr="00306F2C">
        <w:rPr>
          <w:rFonts w:asciiTheme="minorHAnsi" w:hAnsiTheme="minorHAnsi" w:cstheme="minorHAnsi"/>
          <w:sz w:val="24"/>
          <w:szCs w:val="24"/>
        </w:rPr>
        <w:t>ί</w:t>
      </w:r>
      <w:proofErr w:type="spellEnd"/>
      <w:r w:rsidR="00C8795C" w:rsidRPr="00306F2C">
        <w:rPr>
          <w:rFonts w:asciiTheme="minorHAnsi" w:hAnsiTheme="minorHAnsi" w:cstheme="minorHAnsi"/>
          <w:sz w:val="24"/>
          <w:szCs w:val="24"/>
        </w:rPr>
        <w:t xml:space="preserve"> με ετήσιο εισόδημα έως 25.000€</w:t>
      </w:r>
      <w:r w:rsidR="001374F1" w:rsidRPr="00306F2C">
        <w:rPr>
          <w:rFonts w:asciiTheme="minorHAnsi" w:hAnsiTheme="minorHAnsi" w:cstheme="minorHAnsi"/>
          <w:sz w:val="24"/>
          <w:szCs w:val="24"/>
        </w:rPr>
        <w:t xml:space="preserve">, </w:t>
      </w:r>
      <w:r w:rsidR="007F5DB4">
        <w:rPr>
          <w:rFonts w:asciiTheme="minorHAnsi" w:hAnsiTheme="minorHAnsi" w:cstheme="minorHAnsi"/>
          <w:sz w:val="24"/>
          <w:szCs w:val="24"/>
        </w:rPr>
        <w:t xml:space="preserve">έναντι του 17,1% που </w:t>
      </w:r>
      <w:proofErr w:type="spellStart"/>
      <w:r w:rsidR="007F5DB4">
        <w:rPr>
          <w:rFonts w:asciiTheme="minorHAnsi" w:hAnsiTheme="minorHAnsi" w:cstheme="minorHAnsi"/>
          <w:sz w:val="24"/>
          <w:szCs w:val="24"/>
        </w:rPr>
        <w:t>διαβιο</w:t>
      </w:r>
      <w:r w:rsidR="00C8795C" w:rsidRPr="00306F2C">
        <w:rPr>
          <w:rFonts w:asciiTheme="minorHAnsi" w:hAnsiTheme="minorHAnsi" w:cstheme="minorHAnsi"/>
          <w:sz w:val="24"/>
          <w:szCs w:val="24"/>
        </w:rPr>
        <w:t>ί</w:t>
      </w:r>
      <w:proofErr w:type="spellEnd"/>
      <w:r w:rsidR="008B7CE2" w:rsidRPr="00306F2C">
        <w:rPr>
          <w:rFonts w:asciiTheme="minorHAnsi" w:hAnsiTheme="minorHAnsi" w:cstheme="minorHAnsi"/>
          <w:sz w:val="24"/>
          <w:szCs w:val="24"/>
        </w:rPr>
        <w:t xml:space="preserve"> με ετήσιο εισόδημα πάνω από 25.000€.</w:t>
      </w:r>
    </w:p>
    <w:p w14:paraId="62C01849" w14:textId="71EA933E" w:rsidR="001F6034" w:rsidRPr="00306F2C" w:rsidRDefault="00C8795C" w:rsidP="00297225">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Εξετάζοντας, μάλιστα</w:t>
      </w:r>
      <w:r w:rsidR="001374F1" w:rsidRPr="00306F2C">
        <w:rPr>
          <w:rFonts w:asciiTheme="minorHAnsi" w:hAnsiTheme="minorHAnsi" w:cstheme="minorHAnsi"/>
          <w:sz w:val="24"/>
          <w:szCs w:val="24"/>
        </w:rPr>
        <w:t>,</w:t>
      </w:r>
      <w:r w:rsidRPr="00306F2C">
        <w:rPr>
          <w:rFonts w:asciiTheme="minorHAnsi" w:hAnsiTheme="minorHAnsi" w:cstheme="minorHAnsi"/>
          <w:sz w:val="24"/>
          <w:szCs w:val="24"/>
        </w:rPr>
        <w:t xml:space="preserve"> τη μεταβολή του εισοδήματος με βάση την εισοδηματική διάρθρωση των νοικοκυριών </w:t>
      </w:r>
      <w:r w:rsidR="008B7CE2" w:rsidRPr="00306F2C">
        <w:rPr>
          <w:rFonts w:asciiTheme="minorHAnsi" w:hAnsiTheme="minorHAnsi" w:cstheme="minorHAnsi"/>
          <w:sz w:val="24"/>
          <w:szCs w:val="24"/>
        </w:rPr>
        <w:t xml:space="preserve">φαίνεται </w:t>
      </w:r>
      <w:r w:rsidRPr="00306F2C">
        <w:rPr>
          <w:rFonts w:asciiTheme="minorHAnsi" w:hAnsiTheme="minorHAnsi" w:cstheme="minorHAnsi"/>
          <w:sz w:val="24"/>
          <w:szCs w:val="24"/>
        </w:rPr>
        <w:t xml:space="preserve">ότι </w:t>
      </w:r>
      <w:r w:rsidR="008B7CE2" w:rsidRPr="00306F2C">
        <w:rPr>
          <w:rFonts w:asciiTheme="minorHAnsi" w:hAnsiTheme="minorHAnsi" w:cstheme="minorHAnsi"/>
          <w:sz w:val="24"/>
          <w:szCs w:val="24"/>
        </w:rPr>
        <w:t xml:space="preserve">όσο μικρότερο είναι το ετήσιο εισόδημα των </w:t>
      </w:r>
      <w:r w:rsidR="00484EC8" w:rsidRPr="00306F2C">
        <w:rPr>
          <w:rFonts w:asciiTheme="minorHAnsi" w:hAnsiTheme="minorHAnsi" w:cstheme="minorHAnsi"/>
          <w:sz w:val="24"/>
          <w:szCs w:val="24"/>
        </w:rPr>
        <w:t>νοικοκυριών</w:t>
      </w:r>
      <w:r w:rsidR="008B7CE2" w:rsidRPr="00306F2C">
        <w:rPr>
          <w:rFonts w:asciiTheme="minorHAnsi" w:hAnsiTheme="minorHAnsi" w:cstheme="minorHAnsi"/>
          <w:sz w:val="24"/>
          <w:szCs w:val="24"/>
        </w:rPr>
        <w:t xml:space="preserve"> </w:t>
      </w:r>
      <w:r w:rsidR="00E846A5" w:rsidRPr="00306F2C">
        <w:rPr>
          <w:rFonts w:asciiTheme="minorHAnsi" w:hAnsiTheme="minorHAnsi" w:cstheme="minorHAnsi"/>
          <w:sz w:val="24"/>
          <w:szCs w:val="24"/>
        </w:rPr>
        <w:t xml:space="preserve">τόσο μεγαλύτερα αρνητικό είναι το ισοζύγιο μεταξύ των νοικοκυριών που δήλωσαν μείωση εισοδήματος και εκείνων που δήλωσαν αύξηση. </w:t>
      </w:r>
    </w:p>
    <w:p w14:paraId="76DB58B7" w14:textId="06F35EB9" w:rsidR="001F6034" w:rsidRPr="00306F2C" w:rsidRDefault="00843AD9" w:rsidP="00877E66">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Συγκεκριμένα</w:t>
      </w:r>
      <w:r w:rsidR="001F6034" w:rsidRPr="00306F2C">
        <w:rPr>
          <w:rFonts w:asciiTheme="minorHAnsi" w:hAnsiTheme="minorHAnsi" w:cstheme="minorHAnsi"/>
          <w:sz w:val="24"/>
          <w:szCs w:val="24"/>
        </w:rPr>
        <w:t xml:space="preserve">, όπως φαίνεται στο Γράφημα </w:t>
      </w:r>
      <w:r w:rsidR="004473FB" w:rsidRPr="00306F2C">
        <w:rPr>
          <w:rFonts w:asciiTheme="minorHAnsi" w:hAnsiTheme="minorHAnsi" w:cstheme="minorHAnsi"/>
          <w:sz w:val="24"/>
          <w:szCs w:val="24"/>
        </w:rPr>
        <w:t>2</w:t>
      </w:r>
      <w:r w:rsidR="001F6034" w:rsidRPr="00306F2C">
        <w:rPr>
          <w:rFonts w:asciiTheme="minorHAnsi" w:hAnsiTheme="minorHAnsi" w:cstheme="minorHAnsi"/>
          <w:sz w:val="24"/>
          <w:szCs w:val="24"/>
        </w:rPr>
        <w:t xml:space="preserve">, </w:t>
      </w:r>
      <w:r w:rsidRPr="00306F2C">
        <w:rPr>
          <w:rFonts w:asciiTheme="minorHAnsi" w:hAnsiTheme="minorHAnsi" w:cstheme="minorHAnsi"/>
          <w:sz w:val="24"/>
          <w:szCs w:val="24"/>
        </w:rPr>
        <w:t>οι μεταβολές των εισοδημάτων των νοικοκυριών το 2022 ανά εισοδηματική κατηγόρια</w:t>
      </w:r>
      <w:r w:rsidR="001F6034" w:rsidRPr="00306F2C">
        <w:rPr>
          <w:rFonts w:asciiTheme="minorHAnsi" w:hAnsiTheme="minorHAnsi" w:cstheme="minorHAnsi"/>
          <w:sz w:val="24"/>
          <w:szCs w:val="24"/>
        </w:rPr>
        <w:t xml:space="preserve"> </w:t>
      </w:r>
      <w:r w:rsidRPr="00306F2C">
        <w:rPr>
          <w:rFonts w:asciiTheme="minorHAnsi" w:hAnsiTheme="minorHAnsi" w:cstheme="minorHAnsi"/>
          <w:sz w:val="24"/>
          <w:szCs w:val="24"/>
        </w:rPr>
        <w:t>ήταν οι εξής</w:t>
      </w:r>
      <w:r w:rsidR="001F6034" w:rsidRPr="00306F2C">
        <w:rPr>
          <w:rFonts w:asciiTheme="minorHAnsi" w:hAnsiTheme="minorHAnsi" w:cstheme="minorHAnsi"/>
          <w:sz w:val="24"/>
          <w:szCs w:val="24"/>
        </w:rPr>
        <w:t>:</w:t>
      </w:r>
    </w:p>
    <w:p w14:paraId="5CCE3FA5" w14:textId="1CD5D41F" w:rsidR="001F6034" w:rsidRPr="00306F2C" w:rsidRDefault="00843AD9" w:rsidP="00877E66">
      <w:pPr>
        <w:pStyle w:val="a3"/>
        <w:numPr>
          <w:ilvl w:val="0"/>
          <w:numId w:val="27"/>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lastRenderedPageBreak/>
        <w:t xml:space="preserve">Από τα νοικοκυριά με εισόδημα έως 10.000€, τα οποία αποτελούν το 24% των συνόλου των νοικοκυριών,  </w:t>
      </w:r>
      <w:r w:rsidR="004D3286" w:rsidRPr="00306F2C">
        <w:rPr>
          <w:rFonts w:asciiTheme="minorHAnsi" w:hAnsiTheme="minorHAnsi" w:cstheme="minorHAnsi"/>
          <w:sz w:val="24"/>
          <w:szCs w:val="24"/>
        </w:rPr>
        <w:t>πάνω</w:t>
      </w:r>
      <w:r w:rsidR="001F6034" w:rsidRPr="00306F2C">
        <w:rPr>
          <w:rFonts w:asciiTheme="minorHAnsi" w:hAnsiTheme="minorHAnsi" w:cstheme="minorHAnsi"/>
          <w:sz w:val="24"/>
          <w:szCs w:val="24"/>
        </w:rPr>
        <w:t xml:space="preserve"> από 1 στα 3 (37,3%) </w:t>
      </w:r>
      <w:r w:rsidR="004D3286" w:rsidRPr="00306F2C">
        <w:rPr>
          <w:rFonts w:asciiTheme="minorHAnsi" w:hAnsiTheme="minorHAnsi" w:cstheme="minorHAnsi"/>
          <w:sz w:val="24"/>
          <w:szCs w:val="24"/>
        </w:rPr>
        <w:t>δήλωσαν</w:t>
      </w:r>
      <w:r w:rsidRPr="00306F2C">
        <w:rPr>
          <w:rFonts w:asciiTheme="minorHAnsi" w:hAnsiTheme="minorHAnsi" w:cstheme="minorHAnsi"/>
          <w:sz w:val="24"/>
          <w:szCs w:val="24"/>
        </w:rPr>
        <w:t xml:space="preserve"> μείωση εισοδήματος, έναντι μόλις</w:t>
      </w:r>
      <w:r w:rsidR="00AF424D" w:rsidRPr="00306F2C">
        <w:rPr>
          <w:rFonts w:asciiTheme="minorHAnsi" w:hAnsiTheme="minorHAnsi" w:cstheme="minorHAnsi"/>
          <w:sz w:val="24"/>
          <w:szCs w:val="24"/>
        </w:rPr>
        <w:t xml:space="preserve"> </w:t>
      </w:r>
      <w:r w:rsidR="002C2BF7">
        <w:rPr>
          <w:rFonts w:asciiTheme="minorHAnsi" w:hAnsiTheme="minorHAnsi" w:cstheme="minorHAnsi"/>
          <w:sz w:val="24"/>
          <w:szCs w:val="24"/>
        </w:rPr>
        <w:t xml:space="preserve">του </w:t>
      </w:r>
      <w:r w:rsidRPr="00306F2C">
        <w:rPr>
          <w:rFonts w:asciiTheme="minorHAnsi" w:hAnsiTheme="minorHAnsi" w:cstheme="minorHAnsi"/>
          <w:sz w:val="24"/>
          <w:szCs w:val="24"/>
        </w:rPr>
        <w:t>7,3% που δήλωσε αύξηση.</w:t>
      </w:r>
    </w:p>
    <w:p w14:paraId="4CA3B66D" w14:textId="379DE079" w:rsidR="001F6034" w:rsidRPr="00306F2C" w:rsidRDefault="00843AD9" w:rsidP="00877E66">
      <w:pPr>
        <w:pStyle w:val="a3"/>
        <w:numPr>
          <w:ilvl w:val="0"/>
          <w:numId w:val="27"/>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Από τα νοικοκυριά με ετήσιο εισόδημα 10.001 έως 18.000€, τα οποία αποτελούν το 27,4% του συνόλου των νοικοκυριών, </w:t>
      </w:r>
      <w:r w:rsidR="001F6034" w:rsidRPr="00306F2C">
        <w:rPr>
          <w:rFonts w:asciiTheme="minorHAnsi" w:hAnsiTheme="minorHAnsi" w:cstheme="minorHAnsi"/>
          <w:sz w:val="24"/>
          <w:szCs w:val="24"/>
        </w:rPr>
        <w:t xml:space="preserve">1 στα 3 νοικοκυριά (33,6%) </w:t>
      </w:r>
      <w:r w:rsidRPr="00306F2C">
        <w:rPr>
          <w:rFonts w:asciiTheme="minorHAnsi" w:hAnsiTheme="minorHAnsi" w:cstheme="minorHAnsi"/>
          <w:sz w:val="24"/>
          <w:szCs w:val="24"/>
        </w:rPr>
        <w:t>δήλωσε μείωση τ</w:t>
      </w:r>
      <w:r w:rsidR="004D3286" w:rsidRPr="00306F2C">
        <w:rPr>
          <w:rFonts w:asciiTheme="minorHAnsi" w:hAnsiTheme="minorHAnsi" w:cstheme="minorHAnsi"/>
          <w:sz w:val="24"/>
          <w:szCs w:val="24"/>
        </w:rPr>
        <w:t>ου εισοδήματός του, έναντι</w:t>
      </w:r>
      <w:r w:rsidRPr="00306F2C">
        <w:rPr>
          <w:rFonts w:asciiTheme="minorHAnsi" w:hAnsiTheme="minorHAnsi" w:cstheme="minorHAnsi"/>
          <w:sz w:val="24"/>
          <w:szCs w:val="24"/>
        </w:rPr>
        <w:t xml:space="preserve"> 11,2% που δήλωσε αύξηση. </w:t>
      </w:r>
    </w:p>
    <w:p w14:paraId="671E5A2E" w14:textId="3FA3EA4D" w:rsidR="00843AD9" w:rsidRPr="00306F2C" w:rsidRDefault="00843AD9" w:rsidP="00877E66">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νοικοκυριά με ετήσιο εισόδημα 18.001 έως 25.000€, τα οποία αποτελούν το 22,5% του συνόλου των νοικοκυριών,</w:t>
      </w:r>
      <w:r w:rsidRPr="00306F2C">
        <w:t xml:space="preserve"> </w:t>
      </w:r>
      <w:r w:rsidR="004D3286" w:rsidRPr="00306F2C">
        <w:rPr>
          <w:rFonts w:asciiTheme="minorHAnsi" w:hAnsiTheme="minorHAnsi" w:cstheme="minorHAnsi"/>
          <w:sz w:val="24"/>
          <w:szCs w:val="24"/>
        </w:rPr>
        <w:t>πάνω</w:t>
      </w:r>
      <w:r w:rsidRPr="00306F2C">
        <w:rPr>
          <w:rFonts w:asciiTheme="minorHAnsi" w:hAnsiTheme="minorHAnsi" w:cstheme="minorHAnsi"/>
          <w:sz w:val="24"/>
          <w:szCs w:val="24"/>
        </w:rPr>
        <w:t xml:space="preserve"> από 1 σ</w:t>
      </w:r>
      <w:r w:rsidR="001374F1" w:rsidRPr="00306F2C">
        <w:rPr>
          <w:rFonts w:asciiTheme="minorHAnsi" w:hAnsiTheme="minorHAnsi" w:cstheme="minorHAnsi"/>
          <w:sz w:val="24"/>
          <w:szCs w:val="24"/>
        </w:rPr>
        <w:t xml:space="preserve">τα </w:t>
      </w:r>
      <w:r w:rsidR="003475E4" w:rsidRPr="00306F2C">
        <w:rPr>
          <w:rFonts w:asciiTheme="minorHAnsi" w:hAnsiTheme="minorHAnsi" w:cstheme="minorHAnsi"/>
          <w:sz w:val="24"/>
          <w:szCs w:val="24"/>
        </w:rPr>
        <w:t>5</w:t>
      </w:r>
      <w:r w:rsidR="001374F1" w:rsidRPr="00306F2C">
        <w:rPr>
          <w:rFonts w:asciiTheme="minorHAnsi" w:hAnsiTheme="minorHAnsi" w:cstheme="minorHAnsi"/>
          <w:sz w:val="24"/>
          <w:szCs w:val="24"/>
        </w:rPr>
        <w:t xml:space="preserve"> νοικοκυριά (21,</w:t>
      </w:r>
      <w:r w:rsidR="004D3286" w:rsidRPr="00306F2C">
        <w:rPr>
          <w:rFonts w:asciiTheme="minorHAnsi" w:hAnsiTheme="minorHAnsi" w:cstheme="minorHAnsi"/>
          <w:sz w:val="24"/>
          <w:szCs w:val="24"/>
        </w:rPr>
        <w:t>9%) δήλωσαν μείωση του εισοδήματό</w:t>
      </w:r>
      <w:r w:rsidR="001374F1" w:rsidRPr="00306F2C">
        <w:rPr>
          <w:rFonts w:asciiTheme="minorHAnsi" w:hAnsiTheme="minorHAnsi" w:cstheme="minorHAnsi"/>
          <w:sz w:val="24"/>
          <w:szCs w:val="24"/>
        </w:rPr>
        <w:t>ς του</w:t>
      </w:r>
      <w:r w:rsidR="004D3286" w:rsidRPr="00306F2C">
        <w:rPr>
          <w:rFonts w:asciiTheme="minorHAnsi" w:hAnsiTheme="minorHAnsi" w:cstheme="minorHAnsi"/>
          <w:sz w:val="24"/>
          <w:szCs w:val="24"/>
        </w:rPr>
        <w:t>ς</w:t>
      </w:r>
      <w:r w:rsidRPr="00306F2C">
        <w:rPr>
          <w:rFonts w:asciiTheme="minorHAnsi" w:hAnsiTheme="minorHAnsi" w:cstheme="minorHAnsi"/>
          <w:sz w:val="24"/>
          <w:szCs w:val="24"/>
        </w:rPr>
        <w:t xml:space="preserve">, έναντι 13,1% που δήλωσε αύξηση. </w:t>
      </w:r>
    </w:p>
    <w:p w14:paraId="1A4C1A87" w14:textId="2015BE7E" w:rsidR="00843AD9" w:rsidRPr="00306F2C" w:rsidRDefault="00843AD9" w:rsidP="00877E66">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νοικοκυριά με ετήσιο εισόδημα 25.001 έως 30.000€, τα οποία αποτελούν το </w:t>
      </w:r>
      <w:r w:rsidR="00D520FA" w:rsidRPr="00306F2C">
        <w:rPr>
          <w:rFonts w:asciiTheme="minorHAnsi" w:hAnsiTheme="minorHAnsi" w:cstheme="minorHAnsi"/>
          <w:sz w:val="24"/>
          <w:szCs w:val="24"/>
        </w:rPr>
        <w:t>8,9</w:t>
      </w:r>
      <w:r w:rsidRPr="00306F2C">
        <w:rPr>
          <w:rFonts w:asciiTheme="minorHAnsi" w:hAnsiTheme="minorHAnsi" w:cstheme="minorHAnsi"/>
          <w:sz w:val="24"/>
          <w:szCs w:val="24"/>
        </w:rPr>
        <w:t>% του συνόλου των νοικοκυριών,</w:t>
      </w:r>
      <w:r w:rsidRPr="00306F2C">
        <w:t xml:space="preserve"> </w:t>
      </w:r>
      <w:r w:rsidR="004D3286" w:rsidRPr="00306F2C">
        <w:rPr>
          <w:rFonts w:asciiTheme="minorHAnsi" w:hAnsiTheme="minorHAnsi" w:cstheme="minorHAnsi"/>
          <w:sz w:val="24"/>
          <w:szCs w:val="24"/>
        </w:rPr>
        <w:t>1 στα 5</w:t>
      </w:r>
      <w:r w:rsidRPr="00306F2C">
        <w:rPr>
          <w:rFonts w:asciiTheme="minorHAnsi" w:hAnsiTheme="minorHAnsi" w:cstheme="minorHAnsi"/>
          <w:sz w:val="24"/>
          <w:szCs w:val="24"/>
        </w:rPr>
        <w:t xml:space="preserve"> νοικοκυριά (20,8</w:t>
      </w:r>
      <w:r w:rsidR="004D3286" w:rsidRPr="00306F2C">
        <w:rPr>
          <w:rFonts w:asciiTheme="minorHAnsi" w:hAnsiTheme="minorHAnsi" w:cstheme="minorHAnsi"/>
          <w:sz w:val="24"/>
          <w:szCs w:val="24"/>
        </w:rPr>
        <w:t>%)  δήλωσε μείωση του εισοδήματός του, έναντι</w:t>
      </w:r>
      <w:r w:rsidRPr="00306F2C">
        <w:rPr>
          <w:rFonts w:asciiTheme="minorHAnsi" w:hAnsiTheme="minorHAnsi" w:cstheme="minorHAnsi"/>
          <w:sz w:val="24"/>
          <w:szCs w:val="24"/>
        </w:rPr>
        <w:t xml:space="preserve"> 13,9% που δήλωσε αύξηση. </w:t>
      </w:r>
    </w:p>
    <w:p w14:paraId="68460B01" w14:textId="71C7C67B" w:rsidR="002B0803" w:rsidRPr="00306F2C" w:rsidRDefault="002B0803" w:rsidP="002B0803">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Αθροίζοντας τα παραπάνω</w:t>
      </w:r>
      <w:r w:rsidR="004D3286" w:rsidRPr="00306F2C">
        <w:rPr>
          <w:rFonts w:asciiTheme="minorHAnsi" w:hAnsiTheme="minorHAnsi" w:cstheme="minorHAnsi"/>
          <w:sz w:val="24"/>
          <w:szCs w:val="24"/>
        </w:rPr>
        <w:t>,</w:t>
      </w:r>
      <w:r w:rsidRPr="00306F2C">
        <w:rPr>
          <w:rFonts w:asciiTheme="minorHAnsi" w:hAnsiTheme="minorHAnsi" w:cstheme="minorHAnsi"/>
          <w:sz w:val="24"/>
          <w:szCs w:val="24"/>
        </w:rPr>
        <w:t xml:space="preserve"> φαίνεται ότι για τη συντριπτική πλειονότητα των νοικοκυριών (82,9%), δηλαδή για εκείνα με ετήσιο εισόδημα έως 30.000€, το εισόδημα τους το 2022 μειώθηκε για το 30,1% αυτών, παρέμεινε σταθερό για το 58,9% και αυξήθηκε μόλις για το 11%.</w:t>
      </w:r>
    </w:p>
    <w:p w14:paraId="4A204181" w14:textId="297A69F7" w:rsidR="009D2118" w:rsidRPr="00306F2C" w:rsidRDefault="00843AD9" w:rsidP="009D2118">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Τέλος, από  τα νοικοκυριά με ετήσιο εισόδημα </w:t>
      </w:r>
      <w:r w:rsidR="00AF424D" w:rsidRPr="00306F2C">
        <w:rPr>
          <w:rFonts w:asciiTheme="minorHAnsi" w:hAnsiTheme="minorHAnsi" w:cstheme="minorHAnsi"/>
          <w:sz w:val="24"/>
          <w:szCs w:val="24"/>
        </w:rPr>
        <w:t>άνω των</w:t>
      </w:r>
      <w:r w:rsidRPr="00306F2C">
        <w:rPr>
          <w:rFonts w:asciiTheme="minorHAnsi" w:hAnsiTheme="minorHAnsi" w:cstheme="minorHAnsi"/>
          <w:sz w:val="24"/>
          <w:szCs w:val="24"/>
        </w:rPr>
        <w:t xml:space="preserve"> 30.000€, τα οποία αποτελούν το </w:t>
      </w:r>
      <w:r w:rsidR="00D520FA" w:rsidRPr="00306F2C">
        <w:rPr>
          <w:rFonts w:asciiTheme="minorHAnsi" w:hAnsiTheme="minorHAnsi" w:cstheme="minorHAnsi"/>
          <w:sz w:val="24"/>
          <w:szCs w:val="24"/>
        </w:rPr>
        <w:t>8</w:t>
      </w:r>
      <w:r w:rsidR="00877E66" w:rsidRPr="00306F2C">
        <w:rPr>
          <w:rFonts w:asciiTheme="minorHAnsi" w:hAnsiTheme="minorHAnsi" w:cstheme="minorHAnsi"/>
          <w:sz w:val="24"/>
          <w:szCs w:val="24"/>
        </w:rPr>
        <w:t>,1</w:t>
      </w:r>
      <w:r w:rsidRPr="00306F2C">
        <w:rPr>
          <w:rFonts w:asciiTheme="minorHAnsi" w:hAnsiTheme="minorHAnsi" w:cstheme="minorHAnsi"/>
          <w:sz w:val="24"/>
          <w:szCs w:val="24"/>
        </w:rPr>
        <w:t xml:space="preserve">% του συνόλου των νοικοκυριών, </w:t>
      </w:r>
      <w:r w:rsidR="003475E4" w:rsidRPr="00306F2C">
        <w:rPr>
          <w:rFonts w:asciiTheme="minorHAnsi" w:hAnsiTheme="minorHAnsi" w:cstheme="minorHAnsi"/>
          <w:sz w:val="24"/>
          <w:szCs w:val="24"/>
        </w:rPr>
        <w:t>το 16,7</w:t>
      </w:r>
      <w:r w:rsidR="00877E66" w:rsidRPr="00306F2C">
        <w:rPr>
          <w:rFonts w:asciiTheme="minorHAnsi" w:hAnsiTheme="minorHAnsi" w:cstheme="minorHAnsi"/>
          <w:sz w:val="24"/>
          <w:szCs w:val="24"/>
        </w:rPr>
        <w:t>%</w:t>
      </w:r>
      <w:r w:rsidR="004D3286" w:rsidRPr="00306F2C">
        <w:rPr>
          <w:rFonts w:asciiTheme="minorHAnsi" w:hAnsiTheme="minorHAnsi" w:cstheme="minorHAnsi"/>
          <w:sz w:val="24"/>
          <w:szCs w:val="24"/>
        </w:rPr>
        <w:t xml:space="preserve">  δήλωσε μείωση του εισοδήματός του</w:t>
      </w:r>
      <w:r w:rsidRPr="00306F2C">
        <w:rPr>
          <w:rFonts w:asciiTheme="minorHAnsi" w:hAnsiTheme="minorHAnsi" w:cstheme="minorHAnsi"/>
          <w:sz w:val="24"/>
          <w:szCs w:val="24"/>
        </w:rPr>
        <w:t xml:space="preserve">, έναντι </w:t>
      </w:r>
      <w:r w:rsidR="003475E4" w:rsidRPr="00306F2C">
        <w:rPr>
          <w:rFonts w:asciiTheme="minorHAnsi" w:hAnsiTheme="minorHAnsi" w:cstheme="minorHAnsi"/>
          <w:sz w:val="24"/>
          <w:szCs w:val="24"/>
        </w:rPr>
        <w:t>22,7</w:t>
      </w:r>
      <w:r w:rsidRPr="00306F2C">
        <w:rPr>
          <w:rFonts w:asciiTheme="minorHAnsi" w:hAnsiTheme="minorHAnsi" w:cstheme="minorHAnsi"/>
          <w:sz w:val="24"/>
          <w:szCs w:val="24"/>
        </w:rPr>
        <w:t xml:space="preserve">% που δήλωσε αύξηση. </w:t>
      </w:r>
      <w:r w:rsidR="00877E66" w:rsidRPr="00306F2C">
        <w:rPr>
          <w:rFonts w:asciiTheme="minorHAnsi" w:hAnsiTheme="minorHAnsi" w:cstheme="minorHAnsi"/>
          <w:sz w:val="24"/>
          <w:szCs w:val="24"/>
        </w:rPr>
        <w:t xml:space="preserve">Η εισοδηματική αυτή κατηγορία νοικοκυριών αποτελεί και τη μοναδική όπου το ισοζύγιο μεταξύ των νοικοκυριών που δήλωσαν μείωση εισοδήματος και εκείνων που δήλωσαν αύξηση είναι θετικό. </w:t>
      </w:r>
    </w:p>
    <w:p w14:paraId="07BC4C67" w14:textId="45BBC897" w:rsidR="001F6034" w:rsidRPr="00306F2C" w:rsidRDefault="00877E66" w:rsidP="009D2118">
      <w:pPr>
        <w:pStyle w:val="a3"/>
        <w:spacing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προαναφερόμενα φαίνεται ότι τόσο </w:t>
      </w:r>
      <w:r w:rsidR="001F6034" w:rsidRPr="00306F2C">
        <w:rPr>
          <w:rFonts w:asciiTheme="minorHAnsi" w:hAnsiTheme="minorHAnsi" w:cstheme="minorHAnsi"/>
          <w:sz w:val="24"/>
          <w:szCs w:val="24"/>
        </w:rPr>
        <w:t xml:space="preserve">τα νοικοκυριά που βρίσκονται κοντά ή κάτω από το </w:t>
      </w:r>
      <w:r w:rsidR="001374F1" w:rsidRPr="00306F2C">
        <w:rPr>
          <w:rFonts w:asciiTheme="minorHAnsi" w:hAnsiTheme="minorHAnsi" w:cstheme="minorHAnsi"/>
          <w:sz w:val="24"/>
          <w:szCs w:val="24"/>
        </w:rPr>
        <w:t>κατώφλι</w:t>
      </w:r>
      <w:r w:rsidR="001F6034" w:rsidRPr="00306F2C">
        <w:rPr>
          <w:rFonts w:asciiTheme="minorHAnsi" w:hAnsiTheme="minorHAnsi" w:cstheme="minorHAnsi"/>
          <w:sz w:val="24"/>
          <w:szCs w:val="24"/>
        </w:rPr>
        <w:t xml:space="preserve"> της φτώχειας</w:t>
      </w:r>
      <w:r w:rsidR="001F6034" w:rsidRPr="00306F2C">
        <w:rPr>
          <w:rStyle w:val="a8"/>
          <w:rFonts w:asciiTheme="minorHAnsi" w:hAnsiTheme="minorHAnsi" w:cstheme="minorHAnsi"/>
          <w:sz w:val="24"/>
          <w:szCs w:val="24"/>
        </w:rPr>
        <w:footnoteReference w:id="1"/>
      </w:r>
      <w:r w:rsidR="001F6034" w:rsidRPr="00306F2C">
        <w:rPr>
          <w:rFonts w:asciiTheme="minorHAnsi" w:hAnsiTheme="minorHAnsi" w:cstheme="minorHAnsi"/>
          <w:sz w:val="24"/>
          <w:szCs w:val="24"/>
        </w:rPr>
        <w:t xml:space="preserve"> όσο και τα νοικοκυριά που βρίσκονται στις μεσαίες εισοδηματικά κατηγόριες έχουν υποστεί μεγαλύτερη μείωση στο ει</w:t>
      </w:r>
      <w:r w:rsidR="004D3286" w:rsidRPr="00306F2C">
        <w:rPr>
          <w:rFonts w:asciiTheme="minorHAnsi" w:hAnsiTheme="minorHAnsi" w:cstheme="minorHAnsi"/>
          <w:sz w:val="24"/>
          <w:szCs w:val="24"/>
        </w:rPr>
        <w:t>σόδημά</w:t>
      </w:r>
      <w:r w:rsidRPr="00306F2C">
        <w:rPr>
          <w:rFonts w:asciiTheme="minorHAnsi" w:hAnsiTheme="minorHAnsi" w:cstheme="minorHAnsi"/>
          <w:sz w:val="24"/>
          <w:szCs w:val="24"/>
        </w:rPr>
        <w:t xml:space="preserve"> τους το 2022</w:t>
      </w:r>
      <w:r w:rsidR="00AD505F" w:rsidRPr="00306F2C">
        <w:rPr>
          <w:rFonts w:asciiTheme="minorHAnsi" w:hAnsiTheme="minorHAnsi" w:cstheme="minorHAnsi"/>
          <w:sz w:val="24"/>
          <w:szCs w:val="24"/>
        </w:rPr>
        <w:t>,</w:t>
      </w:r>
      <w:r w:rsidR="001F6034" w:rsidRPr="00306F2C">
        <w:rPr>
          <w:rFonts w:asciiTheme="minorHAnsi" w:hAnsiTheme="minorHAnsi" w:cstheme="minorHAnsi"/>
          <w:sz w:val="24"/>
          <w:szCs w:val="24"/>
        </w:rPr>
        <w:t xml:space="preserve"> σε αντίθεση με τα νοικοκυριά που βρίσκονται </w:t>
      </w:r>
      <w:r w:rsidR="004D3286" w:rsidRPr="00306F2C">
        <w:rPr>
          <w:rFonts w:asciiTheme="minorHAnsi" w:hAnsiTheme="minorHAnsi" w:cstheme="minorHAnsi"/>
          <w:sz w:val="24"/>
          <w:szCs w:val="24"/>
        </w:rPr>
        <w:t>στην υψηλότερη εισοδηματική</w:t>
      </w:r>
      <w:r w:rsidRPr="00306F2C">
        <w:rPr>
          <w:rFonts w:asciiTheme="minorHAnsi" w:hAnsiTheme="minorHAnsi" w:cstheme="minorHAnsi"/>
          <w:sz w:val="24"/>
          <w:szCs w:val="24"/>
        </w:rPr>
        <w:t xml:space="preserve"> κατηγορία</w:t>
      </w:r>
      <w:r w:rsidR="001F6034" w:rsidRPr="00306F2C">
        <w:rPr>
          <w:rFonts w:asciiTheme="minorHAnsi" w:hAnsiTheme="minorHAnsi" w:cstheme="minorHAnsi"/>
          <w:sz w:val="24"/>
          <w:szCs w:val="24"/>
        </w:rPr>
        <w:t xml:space="preserve">. </w:t>
      </w:r>
      <w:r w:rsidR="00AD505F" w:rsidRPr="00306F2C">
        <w:rPr>
          <w:rFonts w:asciiTheme="minorHAnsi" w:hAnsiTheme="minorHAnsi" w:cstheme="minorHAnsi"/>
          <w:sz w:val="24"/>
          <w:szCs w:val="24"/>
        </w:rPr>
        <w:t>Σε σχέση μάλιστα με τις δυο προηγούμενες ετήσιες έρευνες (2021 και 2020)</w:t>
      </w:r>
      <w:r w:rsidR="001374F1" w:rsidRPr="00306F2C">
        <w:rPr>
          <w:rFonts w:asciiTheme="minorHAnsi" w:hAnsiTheme="minorHAnsi" w:cstheme="minorHAnsi"/>
          <w:sz w:val="24"/>
          <w:szCs w:val="24"/>
        </w:rPr>
        <w:t>,</w:t>
      </w:r>
      <w:r w:rsidR="00AD505F" w:rsidRPr="00306F2C">
        <w:rPr>
          <w:rFonts w:asciiTheme="minorHAnsi" w:hAnsiTheme="minorHAnsi" w:cstheme="minorHAnsi"/>
          <w:sz w:val="24"/>
          <w:szCs w:val="24"/>
        </w:rPr>
        <w:t xml:space="preserve"> οι οποίες πραγματοποιήθηκαν κατά τη διάρκεια της πανδημίας</w:t>
      </w:r>
      <w:r w:rsidR="001374F1" w:rsidRPr="00306F2C">
        <w:rPr>
          <w:rFonts w:asciiTheme="minorHAnsi" w:hAnsiTheme="minorHAnsi" w:cstheme="minorHAnsi"/>
          <w:sz w:val="24"/>
          <w:szCs w:val="24"/>
        </w:rPr>
        <w:t>,</w:t>
      </w:r>
      <w:r w:rsidR="00AD505F" w:rsidRPr="00306F2C">
        <w:rPr>
          <w:rFonts w:asciiTheme="minorHAnsi" w:hAnsiTheme="minorHAnsi" w:cstheme="minorHAnsi"/>
          <w:sz w:val="24"/>
          <w:szCs w:val="24"/>
        </w:rPr>
        <w:t xml:space="preserve"> φαίνεται ότι η διεύρυνση της εισοδηματικής ανισότητας εντείνεται.  </w:t>
      </w:r>
    </w:p>
    <w:p w14:paraId="3E7D43FE" w14:textId="48434AF2" w:rsidR="001F6034" w:rsidRPr="00306F2C" w:rsidRDefault="009707F1" w:rsidP="00297225">
      <w:pPr>
        <w:spacing w:after="0" w:line="360" w:lineRule="auto"/>
        <w:jc w:val="both"/>
        <w:textAlignment w:val="baseline"/>
        <w:rPr>
          <w:rFonts w:asciiTheme="minorHAnsi" w:hAnsiTheme="minorHAnsi" w:cstheme="minorHAnsi"/>
          <w:sz w:val="24"/>
          <w:szCs w:val="24"/>
        </w:rPr>
      </w:pPr>
      <w:r w:rsidRPr="00306F2C">
        <w:rPr>
          <w:noProof/>
          <w:lang w:eastAsia="el-GR"/>
        </w:rPr>
        <w:lastRenderedPageBreak/>
        <w:drawing>
          <wp:inline distT="0" distB="0" distL="0" distR="0" wp14:anchorId="589EF231" wp14:editId="0907B524">
            <wp:extent cx="6170212" cy="2894275"/>
            <wp:effectExtent l="0" t="0" r="21590" b="20955"/>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A62D67" w14:textId="77777777" w:rsidR="001F6034" w:rsidRPr="00306F2C" w:rsidRDefault="001F6034" w:rsidP="00297225">
      <w:pPr>
        <w:spacing w:after="0" w:line="360" w:lineRule="auto"/>
        <w:jc w:val="both"/>
        <w:textAlignment w:val="baseline"/>
        <w:rPr>
          <w:rFonts w:asciiTheme="minorHAnsi" w:hAnsiTheme="minorHAnsi" w:cstheme="minorHAnsi"/>
          <w:sz w:val="24"/>
          <w:szCs w:val="24"/>
        </w:rPr>
      </w:pPr>
    </w:p>
    <w:p w14:paraId="1028C939" w14:textId="77777777" w:rsidR="001F6034" w:rsidRPr="00306F2C" w:rsidRDefault="001F6034" w:rsidP="00297225">
      <w:pPr>
        <w:spacing w:after="0" w:line="360" w:lineRule="auto"/>
        <w:jc w:val="both"/>
        <w:textAlignment w:val="baseline"/>
        <w:rPr>
          <w:rFonts w:asciiTheme="minorHAnsi" w:hAnsiTheme="minorHAnsi" w:cstheme="minorHAnsi"/>
          <w:sz w:val="24"/>
          <w:szCs w:val="24"/>
        </w:rPr>
      </w:pPr>
    </w:p>
    <w:p w14:paraId="6BBD12D2" w14:textId="51BB643E"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Σε σχέση με την κύρια πηγή εισοδήματος, από τα ευρήματα της έρευνας προκύπτει πως για το 28,6</w:t>
      </w:r>
      <w:r w:rsidR="00844D12" w:rsidRPr="00306F2C">
        <w:rPr>
          <w:rFonts w:asciiTheme="minorHAnsi" w:hAnsiTheme="minorHAnsi" w:cstheme="minorHAnsi"/>
          <w:sz w:val="24"/>
          <w:szCs w:val="24"/>
        </w:rPr>
        <w:t>% των νοικοκυριών με κύρια πηγή</w:t>
      </w:r>
      <w:r w:rsidRPr="00306F2C">
        <w:rPr>
          <w:rFonts w:asciiTheme="minorHAnsi" w:hAnsiTheme="minorHAnsi" w:cstheme="minorHAnsi"/>
          <w:sz w:val="24"/>
          <w:szCs w:val="24"/>
        </w:rPr>
        <w:t xml:space="preserve"> τον μισθ</w:t>
      </w:r>
      <w:r w:rsidR="00D05FB3" w:rsidRPr="00306F2C">
        <w:rPr>
          <w:rFonts w:asciiTheme="minorHAnsi" w:hAnsiTheme="minorHAnsi" w:cstheme="minorHAnsi"/>
          <w:sz w:val="24"/>
          <w:szCs w:val="24"/>
        </w:rPr>
        <w:t>ό το εισόδημα μειώθηκε, έναντι</w:t>
      </w:r>
      <w:r w:rsidRPr="00306F2C">
        <w:rPr>
          <w:rFonts w:asciiTheme="minorHAnsi" w:hAnsiTheme="minorHAnsi" w:cstheme="minorHAnsi"/>
          <w:sz w:val="24"/>
          <w:szCs w:val="24"/>
        </w:rPr>
        <w:t xml:space="preserve"> 18,3</w:t>
      </w:r>
      <w:r w:rsidR="00844D12" w:rsidRPr="00306F2C">
        <w:rPr>
          <w:rFonts w:asciiTheme="minorHAnsi" w:hAnsiTheme="minorHAnsi" w:cstheme="minorHAnsi"/>
          <w:sz w:val="24"/>
          <w:szCs w:val="24"/>
        </w:rPr>
        <w:t xml:space="preserve">% που αυξήθηκε </w:t>
      </w:r>
      <w:r w:rsidR="00D05FB3" w:rsidRPr="00306F2C">
        <w:rPr>
          <w:rFonts w:asciiTheme="minorHAnsi" w:hAnsiTheme="minorHAnsi" w:cstheme="minorHAnsi"/>
          <w:sz w:val="24"/>
          <w:szCs w:val="24"/>
        </w:rPr>
        <w:t xml:space="preserve">και </w:t>
      </w:r>
      <w:r w:rsidRPr="00306F2C">
        <w:rPr>
          <w:rFonts w:asciiTheme="minorHAnsi" w:hAnsiTheme="minorHAnsi" w:cstheme="minorHAnsi"/>
          <w:sz w:val="24"/>
          <w:szCs w:val="24"/>
        </w:rPr>
        <w:t>53,1% που δεν μεταβλήθηκε. Όσον αφορά τα νοικοκυριά με κύρια πηγή εισοδήματος τα έσοδα από επιχειρηματική δραστηριότητα το 34</w:t>
      </w:r>
      <w:r w:rsidR="00D05FB3" w:rsidRPr="00306F2C">
        <w:rPr>
          <w:rFonts w:asciiTheme="minorHAnsi" w:hAnsiTheme="minorHAnsi" w:cstheme="minorHAnsi"/>
          <w:sz w:val="24"/>
          <w:szCs w:val="24"/>
        </w:rPr>
        <w:t>,7% αυτών δήλωσε ότι το εισόδημά</w:t>
      </w:r>
      <w:r w:rsidR="00296E11" w:rsidRPr="00306F2C">
        <w:rPr>
          <w:rFonts w:asciiTheme="minorHAnsi" w:hAnsiTheme="minorHAnsi" w:cstheme="minorHAnsi"/>
          <w:sz w:val="24"/>
          <w:szCs w:val="24"/>
        </w:rPr>
        <w:t xml:space="preserve"> του μειώθηκε, έναντι</w:t>
      </w:r>
      <w:r w:rsidRPr="00306F2C">
        <w:rPr>
          <w:rFonts w:asciiTheme="minorHAnsi" w:hAnsiTheme="minorHAnsi" w:cstheme="minorHAnsi"/>
          <w:sz w:val="24"/>
          <w:szCs w:val="24"/>
        </w:rPr>
        <w:t xml:space="preserve"> </w:t>
      </w:r>
      <w:r w:rsidR="00D05FB3" w:rsidRPr="00306F2C">
        <w:rPr>
          <w:rFonts w:asciiTheme="minorHAnsi" w:hAnsiTheme="minorHAnsi" w:cstheme="minorHAnsi"/>
          <w:sz w:val="24"/>
          <w:szCs w:val="24"/>
        </w:rPr>
        <w:t>26,5% που δήλωσε ότι το εισόδημά</w:t>
      </w:r>
      <w:r w:rsidR="00296E11" w:rsidRPr="00306F2C">
        <w:rPr>
          <w:rFonts w:asciiTheme="minorHAnsi" w:hAnsiTheme="minorHAnsi" w:cstheme="minorHAnsi"/>
          <w:sz w:val="24"/>
          <w:szCs w:val="24"/>
        </w:rPr>
        <w:t xml:space="preserve"> του αυξήθηκε και </w:t>
      </w:r>
      <w:r w:rsidRPr="00306F2C">
        <w:rPr>
          <w:rFonts w:asciiTheme="minorHAnsi" w:hAnsiTheme="minorHAnsi" w:cstheme="minorHAnsi"/>
          <w:sz w:val="24"/>
          <w:szCs w:val="24"/>
        </w:rPr>
        <w:t>36,7% που δήλωσε πως παρέμεινε σταθερό. Τέλος, όσον αφορά τα νοικοκυριά με κύρια πηγή εισοδήματος τη σύνταξη</w:t>
      </w:r>
      <w:r w:rsidR="00D05FB3" w:rsidRPr="00306F2C">
        <w:rPr>
          <w:rFonts w:asciiTheme="minorHAnsi" w:hAnsiTheme="minorHAnsi" w:cstheme="minorHAnsi"/>
          <w:sz w:val="24"/>
          <w:szCs w:val="24"/>
        </w:rPr>
        <w:t xml:space="preserve"> το 25,9% δήλωσε πως το εισόδημά</w:t>
      </w:r>
      <w:r w:rsidRPr="00306F2C">
        <w:rPr>
          <w:rFonts w:asciiTheme="minorHAnsi" w:hAnsiTheme="minorHAnsi" w:cstheme="minorHAnsi"/>
          <w:sz w:val="24"/>
          <w:szCs w:val="24"/>
        </w:rPr>
        <w:t xml:space="preserve"> του μειώθηκε, έναντι μόλις 3,3% που δήλωσε ότι αυξήθηκε και 70,8% που δήλωσε πως δεν μεταβλήθηκε. </w:t>
      </w:r>
    </w:p>
    <w:p w14:paraId="7EBF8337" w14:textId="0D2225B5"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Με βάση τα παραπάνω φαίνεται πως</w:t>
      </w:r>
      <w:r w:rsidR="001374F1" w:rsidRPr="00306F2C">
        <w:rPr>
          <w:rFonts w:asciiTheme="minorHAnsi" w:hAnsiTheme="minorHAnsi" w:cstheme="minorHAnsi"/>
          <w:sz w:val="24"/>
          <w:szCs w:val="24"/>
        </w:rPr>
        <w:t xml:space="preserve"> τα νοικοκυριά που υπέστησαν τη μεγαλύτερη</w:t>
      </w:r>
      <w:r w:rsidRPr="00306F2C">
        <w:rPr>
          <w:rFonts w:asciiTheme="minorHAnsi" w:hAnsiTheme="minorHAnsi" w:cstheme="minorHAnsi"/>
          <w:sz w:val="24"/>
          <w:szCs w:val="24"/>
        </w:rPr>
        <w:t xml:space="preserve"> απώλεια εισοδήματος ήταν εκείνα </w:t>
      </w:r>
      <w:r w:rsidR="00844D12" w:rsidRPr="00306F2C">
        <w:rPr>
          <w:rFonts w:asciiTheme="minorHAnsi" w:hAnsiTheme="minorHAnsi" w:cstheme="minorHAnsi"/>
          <w:sz w:val="24"/>
          <w:szCs w:val="24"/>
        </w:rPr>
        <w:t>με κύρια πηγή</w:t>
      </w:r>
      <w:r w:rsidRPr="00306F2C">
        <w:rPr>
          <w:rFonts w:asciiTheme="minorHAnsi" w:hAnsiTheme="minorHAnsi" w:cstheme="minorHAnsi"/>
          <w:sz w:val="24"/>
          <w:szCs w:val="24"/>
        </w:rPr>
        <w:t xml:space="preserve"> την σύνταξη.</w:t>
      </w:r>
    </w:p>
    <w:p w14:paraId="1F739BED" w14:textId="339A2D5E"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Τέλος, μείωση εισοδήματος δήλωσε και το 44,5% των νοικοκυριών με τουλάχιστον ένα άνεργο μέλος, έναντι μόλις </w:t>
      </w:r>
      <w:r w:rsidR="00D05FB3" w:rsidRPr="00306F2C">
        <w:rPr>
          <w:rFonts w:asciiTheme="minorHAnsi" w:hAnsiTheme="minorHAnsi" w:cstheme="minorHAnsi"/>
          <w:sz w:val="24"/>
          <w:szCs w:val="24"/>
        </w:rPr>
        <w:t>5,5% που δήλωσε ότι το εισόδημά</w:t>
      </w:r>
      <w:r w:rsidRPr="00306F2C">
        <w:rPr>
          <w:rFonts w:asciiTheme="minorHAnsi" w:hAnsiTheme="minorHAnsi" w:cstheme="minorHAnsi"/>
          <w:sz w:val="24"/>
          <w:szCs w:val="24"/>
        </w:rPr>
        <w:t xml:space="preserve"> του αυξήθηκε. </w:t>
      </w:r>
    </w:p>
    <w:p w14:paraId="4F87FA53" w14:textId="1419E00D"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  </w:t>
      </w:r>
    </w:p>
    <w:p w14:paraId="52702C36" w14:textId="77777777"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345CF82C" w14:textId="77777777"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6DA980AE" w14:textId="08F577D2" w:rsidR="001F089A" w:rsidRPr="00306F2C" w:rsidRDefault="009707F1" w:rsidP="00297225">
      <w:pPr>
        <w:spacing w:after="0" w:line="360" w:lineRule="auto"/>
        <w:jc w:val="both"/>
        <w:textAlignment w:val="baseline"/>
        <w:rPr>
          <w:rFonts w:asciiTheme="minorHAnsi" w:hAnsiTheme="minorHAnsi" w:cstheme="minorHAnsi"/>
          <w:sz w:val="24"/>
          <w:szCs w:val="24"/>
        </w:rPr>
      </w:pPr>
      <w:r w:rsidRPr="00306F2C">
        <w:rPr>
          <w:noProof/>
          <w:lang w:eastAsia="el-GR"/>
        </w:rPr>
        <w:lastRenderedPageBreak/>
        <w:drawing>
          <wp:inline distT="0" distB="0" distL="0" distR="0" wp14:anchorId="4C025DEC" wp14:editId="4185886B">
            <wp:extent cx="6368994" cy="2743200"/>
            <wp:effectExtent l="0" t="0" r="13335" b="1905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BA851B" w14:textId="080EFBBF"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3317F1A9" w14:textId="72A052C9" w:rsidR="0096335C" w:rsidRPr="00306F2C" w:rsidRDefault="0096335C" w:rsidP="001F089A">
      <w:pPr>
        <w:spacing w:after="0" w:line="360" w:lineRule="auto"/>
        <w:jc w:val="both"/>
        <w:textAlignment w:val="baseline"/>
        <w:rPr>
          <w:rFonts w:asciiTheme="minorHAnsi" w:hAnsiTheme="minorHAnsi" w:cstheme="minorHAnsi"/>
          <w:bCs/>
          <w:sz w:val="24"/>
          <w:szCs w:val="24"/>
        </w:rPr>
      </w:pPr>
    </w:p>
    <w:p w14:paraId="0BC46537" w14:textId="77777777" w:rsidR="00C53696" w:rsidRPr="00306F2C" w:rsidRDefault="00C53696" w:rsidP="00C53696">
      <w:pPr>
        <w:spacing w:after="0" w:line="360" w:lineRule="auto"/>
        <w:textAlignment w:val="baseline"/>
        <w:rPr>
          <w:rFonts w:asciiTheme="minorHAnsi" w:hAnsiTheme="minorHAnsi" w:cstheme="minorHAnsi"/>
          <w:b/>
          <w:color w:val="E36C0A" w:themeColor="accent6" w:themeShade="BF"/>
          <w:sz w:val="24"/>
          <w:szCs w:val="24"/>
          <w:u w:val="single"/>
        </w:rPr>
      </w:pPr>
    </w:p>
    <w:p w14:paraId="054629BF" w14:textId="086BB053" w:rsidR="0096335C" w:rsidRPr="00306F2C" w:rsidRDefault="00C53696" w:rsidP="00C53696">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ΠΗΓΕΣ ΕΙΣΟΔΗΜΑΤΟΣ ΝΟΙΚΟΚΥΡΙΩΝ</w:t>
      </w:r>
    </w:p>
    <w:p w14:paraId="6E52F8BD" w14:textId="2B047371" w:rsidR="00F21688" w:rsidRPr="00306F2C" w:rsidRDefault="00CC6B38" w:rsidP="00F2168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Ο μισθός και η</w:t>
      </w:r>
      <w:r w:rsidR="003D0272" w:rsidRPr="00306F2C">
        <w:rPr>
          <w:rFonts w:asciiTheme="minorHAnsi" w:hAnsiTheme="minorHAnsi" w:cstheme="minorHAnsi"/>
          <w:sz w:val="24"/>
          <w:szCs w:val="24"/>
        </w:rPr>
        <w:t xml:space="preserve"> σύνταξη </w:t>
      </w:r>
      <w:r w:rsidR="00CA1E7F" w:rsidRPr="00306F2C">
        <w:rPr>
          <w:rFonts w:asciiTheme="minorHAnsi" w:hAnsiTheme="minorHAnsi" w:cstheme="minorHAnsi"/>
          <w:sz w:val="24"/>
          <w:szCs w:val="24"/>
        </w:rPr>
        <w:t>παραμένουν</w:t>
      </w:r>
      <w:r w:rsidR="003D0272" w:rsidRPr="00306F2C">
        <w:rPr>
          <w:rFonts w:asciiTheme="minorHAnsi" w:hAnsiTheme="minorHAnsi" w:cstheme="minorHAnsi"/>
          <w:sz w:val="24"/>
          <w:szCs w:val="24"/>
        </w:rPr>
        <w:t xml:space="preserve"> κύρια πηγή εισοδήματος για </w:t>
      </w:r>
      <w:r w:rsidR="00A55A0A" w:rsidRPr="00306F2C">
        <w:rPr>
          <w:rFonts w:asciiTheme="minorHAnsi" w:hAnsiTheme="minorHAnsi" w:cstheme="minorHAnsi"/>
          <w:sz w:val="24"/>
          <w:szCs w:val="24"/>
        </w:rPr>
        <w:t xml:space="preserve">τη </w:t>
      </w:r>
      <w:r w:rsidRPr="00306F2C">
        <w:rPr>
          <w:rFonts w:asciiTheme="minorHAnsi" w:hAnsiTheme="minorHAnsi" w:cstheme="minorHAnsi"/>
          <w:sz w:val="24"/>
          <w:szCs w:val="24"/>
        </w:rPr>
        <w:t xml:space="preserve">συντριπτική πλειονότητα </w:t>
      </w:r>
      <w:r w:rsidR="003D0272" w:rsidRPr="00306F2C">
        <w:rPr>
          <w:rFonts w:asciiTheme="minorHAnsi" w:hAnsiTheme="minorHAnsi" w:cstheme="minorHAnsi"/>
          <w:sz w:val="24"/>
          <w:szCs w:val="24"/>
        </w:rPr>
        <w:t xml:space="preserve"> των ελληνικών νοικοκυριών. </w:t>
      </w:r>
      <w:r w:rsidRPr="00306F2C">
        <w:rPr>
          <w:rFonts w:asciiTheme="minorHAnsi" w:hAnsiTheme="minorHAnsi" w:cstheme="minorHAnsi"/>
          <w:sz w:val="24"/>
          <w:szCs w:val="24"/>
        </w:rPr>
        <w:t>Συγκεκριμένα</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4</w:t>
      </w:r>
      <w:r w:rsidR="003147E0" w:rsidRPr="00306F2C">
        <w:rPr>
          <w:rFonts w:asciiTheme="minorHAnsi" w:hAnsiTheme="minorHAnsi" w:cstheme="minorHAnsi"/>
          <w:sz w:val="24"/>
          <w:szCs w:val="24"/>
        </w:rPr>
        <w:t>4</w:t>
      </w:r>
      <w:r w:rsidRPr="00306F2C">
        <w:rPr>
          <w:rFonts w:asciiTheme="minorHAnsi" w:hAnsiTheme="minorHAnsi" w:cstheme="minorHAnsi"/>
          <w:sz w:val="24"/>
          <w:szCs w:val="24"/>
        </w:rPr>
        <w:t>,</w:t>
      </w:r>
      <w:r w:rsidR="00061FB8" w:rsidRPr="00306F2C">
        <w:rPr>
          <w:rFonts w:asciiTheme="minorHAnsi" w:hAnsiTheme="minorHAnsi" w:cstheme="minorHAnsi"/>
          <w:sz w:val="24"/>
          <w:szCs w:val="24"/>
        </w:rPr>
        <w:t>2</w:t>
      </w:r>
      <w:r w:rsidRPr="00306F2C">
        <w:rPr>
          <w:rFonts w:asciiTheme="minorHAnsi" w:hAnsiTheme="minorHAnsi" w:cstheme="minorHAnsi"/>
          <w:sz w:val="24"/>
          <w:szCs w:val="24"/>
        </w:rPr>
        <w:t>% δήλωσε ως κύρια πηγή εισοδήματος τον μισθό, ποσοστό αυξημένο κατά 1,</w:t>
      </w:r>
      <w:r w:rsidR="003147E0" w:rsidRPr="00306F2C">
        <w:rPr>
          <w:rFonts w:asciiTheme="minorHAnsi" w:hAnsiTheme="minorHAnsi" w:cstheme="minorHAnsi"/>
          <w:sz w:val="24"/>
          <w:szCs w:val="24"/>
        </w:rPr>
        <w:t>1</w:t>
      </w:r>
      <w:r w:rsidRPr="00306F2C">
        <w:rPr>
          <w:rFonts w:asciiTheme="minorHAnsi" w:hAnsiTheme="minorHAnsi" w:cstheme="minorHAnsi"/>
          <w:sz w:val="24"/>
          <w:szCs w:val="24"/>
        </w:rPr>
        <w:t xml:space="preserve"> μονάδες σε σχέση με το προηγούμενο έτος</w:t>
      </w:r>
      <w:r w:rsidR="00D05FB3" w:rsidRPr="00306F2C">
        <w:rPr>
          <w:rFonts w:asciiTheme="minorHAnsi" w:hAnsiTheme="minorHAnsi" w:cstheme="minorHAnsi"/>
          <w:sz w:val="24"/>
          <w:szCs w:val="24"/>
        </w:rPr>
        <w:t>,</w:t>
      </w:r>
      <w:r w:rsidR="00061FB8" w:rsidRPr="00306F2C">
        <w:rPr>
          <w:rFonts w:asciiTheme="minorHAnsi" w:hAnsiTheme="minorHAnsi" w:cstheme="minorHAnsi"/>
          <w:sz w:val="24"/>
          <w:szCs w:val="24"/>
        </w:rPr>
        <w:t xml:space="preserve"> </w:t>
      </w:r>
      <w:r w:rsidR="00D05FB3" w:rsidRPr="00306F2C">
        <w:rPr>
          <w:rFonts w:asciiTheme="minorHAnsi" w:hAnsiTheme="minorHAnsi" w:cstheme="minorHAnsi"/>
          <w:sz w:val="24"/>
          <w:szCs w:val="24"/>
        </w:rPr>
        <w:t>με</w:t>
      </w:r>
      <w:r w:rsidR="00061FB8" w:rsidRPr="00306F2C">
        <w:rPr>
          <w:rFonts w:asciiTheme="minorHAnsi" w:hAnsiTheme="minorHAnsi" w:cstheme="minorHAnsi"/>
          <w:sz w:val="24"/>
          <w:szCs w:val="24"/>
        </w:rPr>
        <w:t xml:space="preserve"> αντίστοιχη αύξηση </w:t>
      </w:r>
      <w:r w:rsidR="00D05FB3" w:rsidRPr="00306F2C">
        <w:rPr>
          <w:rFonts w:asciiTheme="minorHAnsi" w:hAnsiTheme="minorHAnsi" w:cstheme="minorHAnsi"/>
          <w:sz w:val="24"/>
          <w:szCs w:val="24"/>
        </w:rPr>
        <w:t xml:space="preserve">να </w:t>
      </w:r>
      <w:r w:rsidR="00061FB8" w:rsidRPr="00306F2C">
        <w:rPr>
          <w:rFonts w:asciiTheme="minorHAnsi" w:hAnsiTheme="minorHAnsi" w:cstheme="minorHAnsi"/>
          <w:sz w:val="24"/>
          <w:szCs w:val="24"/>
        </w:rPr>
        <w:t>καταγράφεται και στα νοικοκυριά που κύρια πηγή εισοδήματός τους είναι η σύνταξη</w:t>
      </w:r>
      <w:r w:rsidR="00671530" w:rsidRPr="00306F2C">
        <w:rPr>
          <w:rFonts w:asciiTheme="minorHAnsi" w:hAnsiTheme="minorHAnsi" w:cstheme="minorHAnsi"/>
          <w:sz w:val="24"/>
          <w:szCs w:val="24"/>
        </w:rPr>
        <w:t xml:space="preserve"> και αποτελούν </w:t>
      </w:r>
      <w:r w:rsidR="00D05FB3" w:rsidRPr="00306F2C">
        <w:rPr>
          <w:rFonts w:asciiTheme="minorHAnsi" w:hAnsiTheme="minorHAnsi" w:cstheme="minorHAnsi"/>
          <w:sz w:val="24"/>
          <w:szCs w:val="24"/>
        </w:rPr>
        <w:t xml:space="preserve">το </w:t>
      </w:r>
      <w:r w:rsidR="00671530" w:rsidRPr="00306F2C">
        <w:rPr>
          <w:rFonts w:asciiTheme="minorHAnsi" w:hAnsiTheme="minorHAnsi" w:cstheme="minorHAnsi"/>
          <w:sz w:val="24"/>
          <w:szCs w:val="24"/>
        </w:rPr>
        <w:t>44,1%.</w:t>
      </w:r>
      <w:r w:rsidRPr="00306F2C">
        <w:rPr>
          <w:rFonts w:asciiTheme="minorHAnsi" w:hAnsiTheme="minorHAnsi" w:cstheme="minorHAnsi"/>
          <w:sz w:val="24"/>
          <w:szCs w:val="24"/>
        </w:rPr>
        <w:t xml:space="preserve"> Από την άλλη μεριά</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202</w:t>
      </w:r>
      <w:r w:rsidR="00671530" w:rsidRPr="00306F2C">
        <w:rPr>
          <w:rFonts w:asciiTheme="minorHAnsi" w:hAnsiTheme="minorHAnsi" w:cstheme="minorHAnsi"/>
          <w:sz w:val="24"/>
          <w:szCs w:val="24"/>
        </w:rPr>
        <w:t>2</w:t>
      </w:r>
      <w:r w:rsidRPr="00306F2C">
        <w:rPr>
          <w:rFonts w:asciiTheme="minorHAnsi" w:hAnsiTheme="minorHAnsi" w:cstheme="minorHAnsi"/>
          <w:sz w:val="24"/>
          <w:szCs w:val="24"/>
        </w:rPr>
        <w:t xml:space="preserve"> φαίνεται</w:t>
      </w:r>
      <w:r w:rsidR="007E57A7" w:rsidRPr="00306F2C">
        <w:rPr>
          <w:rFonts w:asciiTheme="minorHAnsi" w:hAnsiTheme="minorHAnsi" w:cstheme="minorHAnsi"/>
          <w:sz w:val="24"/>
          <w:szCs w:val="24"/>
        </w:rPr>
        <w:t xml:space="preserve"> </w:t>
      </w:r>
      <w:r w:rsidRPr="00306F2C">
        <w:rPr>
          <w:rFonts w:asciiTheme="minorHAnsi" w:hAnsiTheme="minorHAnsi" w:cstheme="minorHAnsi"/>
          <w:sz w:val="24"/>
          <w:szCs w:val="24"/>
        </w:rPr>
        <w:t>ότι μειώθηκε ο αριθμός των νοικοκυριών με κύρια πηγή εισοδήματος τ</w:t>
      </w:r>
      <w:r w:rsidR="00671530" w:rsidRPr="00306F2C">
        <w:rPr>
          <w:rFonts w:asciiTheme="minorHAnsi" w:hAnsiTheme="minorHAnsi" w:cstheme="minorHAnsi"/>
          <w:sz w:val="24"/>
          <w:szCs w:val="24"/>
        </w:rPr>
        <w:t xml:space="preserve">α </w:t>
      </w:r>
      <w:r w:rsidRPr="00306F2C">
        <w:rPr>
          <w:rFonts w:asciiTheme="minorHAnsi" w:hAnsiTheme="minorHAnsi" w:cstheme="minorHAnsi"/>
          <w:sz w:val="24"/>
          <w:szCs w:val="24"/>
        </w:rPr>
        <w:t>έσοδα από επιχειρηματική δραστηριότητα σε σύγκριση με το 202</w:t>
      </w:r>
      <w:r w:rsidR="00671530" w:rsidRPr="00306F2C">
        <w:rPr>
          <w:rFonts w:asciiTheme="minorHAnsi" w:hAnsiTheme="minorHAnsi" w:cstheme="minorHAnsi"/>
          <w:sz w:val="24"/>
          <w:szCs w:val="24"/>
        </w:rPr>
        <w:t xml:space="preserve">1, φθάνοντας στο </w:t>
      </w:r>
      <w:r w:rsidR="00930D93" w:rsidRPr="00306F2C">
        <w:rPr>
          <w:rFonts w:asciiTheme="minorHAnsi" w:hAnsiTheme="minorHAnsi" w:cstheme="minorHAnsi"/>
          <w:sz w:val="24"/>
          <w:szCs w:val="24"/>
        </w:rPr>
        <w:t>6% από 8,5% που ήταν το 2021</w:t>
      </w:r>
      <w:r w:rsidR="00F21688"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p>
    <w:p w14:paraId="5C6B247A" w14:textId="1743D729" w:rsidR="003D0272" w:rsidRPr="00306F2C" w:rsidRDefault="00D007AB" w:rsidP="00844D12">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Με βάση τα παραπάνω ευρήματα, από τη μια μεριά φ</w:t>
      </w:r>
      <w:r w:rsidR="00844D12" w:rsidRPr="00306F2C">
        <w:rPr>
          <w:rFonts w:asciiTheme="minorHAnsi" w:hAnsiTheme="minorHAnsi" w:cstheme="minorHAnsi"/>
          <w:sz w:val="24"/>
          <w:szCs w:val="24"/>
        </w:rPr>
        <w:t>αίνεται πως η</w:t>
      </w:r>
      <w:r w:rsidR="00F21688" w:rsidRPr="00306F2C">
        <w:rPr>
          <w:rFonts w:asciiTheme="minorHAnsi" w:hAnsiTheme="minorHAnsi" w:cstheme="minorHAnsi"/>
          <w:sz w:val="24"/>
          <w:szCs w:val="24"/>
        </w:rPr>
        <w:t xml:space="preserve"> </w:t>
      </w:r>
      <w:r w:rsidR="00844D12" w:rsidRPr="00306F2C">
        <w:rPr>
          <w:rFonts w:asciiTheme="minorHAnsi" w:hAnsiTheme="minorHAnsi" w:cstheme="minorHAnsi"/>
          <w:sz w:val="24"/>
          <w:szCs w:val="24"/>
        </w:rPr>
        <w:t>αύξηση της μισθωτής απασχόλησης</w:t>
      </w:r>
      <w:r w:rsidR="00844D12" w:rsidRPr="00306F2C">
        <w:rPr>
          <w:rStyle w:val="a8"/>
          <w:rFonts w:asciiTheme="minorHAnsi" w:hAnsiTheme="minorHAnsi" w:cstheme="minorHAnsi"/>
          <w:sz w:val="24"/>
          <w:szCs w:val="24"/>
        </w:rPr>
        <w:footnoteReference w:id="2"/>
      </w:r>
      <w:r w:rsidR="00844D12"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έχει οδηγήσει </w:t>
      </w:r>
      <w:r w:rsidR="00296E11" w:rsidRPr="00306F2C">
        <w:rPr>
          <w:rFonts w:asciiTheme="minorHAnsi" w:hAnsiTheme="minorHAnsi" w:cstheme="minorHAnsi"/>
          <w:sz w:val="24"/>
          <w:szCs w:val="24"/>
        </w:rPr>
        <w:t>σε μικρή</w:t>
      </w:r>
      <w:r w:rsidR="00486E2B" w:rsidRPr="00306F2C">
        <w:rPr>
          <w:rFonts w:asciiTheme="minorHAnsi" w:hAnsiTheme="minorHAnsi" w:cstheme="minorHAnsi"/>
          <w:sz w:val="24"/>
          <w:szCs w:val="24"/>
        </w:rPr>
        <w:t xml:space="preserve"> αύξηση των νοικοκυριών </w:t>
      </w:r>
      <w:r w:rsidR="00D05FB3" w:rsidRPr="00306F2C">
        <w:rPr>
          <w:rFonts w:asciiTheme="minorHAnsi" w:hAnsiTheme="minorHAnsi" w:cstheme="minorHAnsi"/>
          <w:sz w:val="24"/>
          <w:szCs w:val="24"/>
        </w:rPr>
        <w:t>στα οποία</w:t>
      </w:r>
      <w:r w:rsidR="00486E2B" w:rsidRPr="00306F2C">
        <w:rPr>
          <w:rFonts w:asciiTheme="minorHAnsi" w:hAnsiTheme="minorHAnsi" w:cstheme="minorHAnsi"/>
          <w:sz w:val="24"/>
          <w:szCs w:val="24"/>
        </w:rPr>
        <w:t xml:space="preserve"> κύρια πηγή εισοδήματος </w:t>
      </w:r>
      <w:r w:rsidRPr="00306F2C">
        <w:rPr>
          <w:rFonts w:asciiTheme="minorHAnsi" w:hAnsiTheme="minorHAnsi" w:cstheme="minorHAnsi"/>
          <w:sz w:val="24"/>
          <w:szCs w:val="24"/>
        </w:rPr>
        <w:t>είναι ο μισθός.</w:t>
      </w:r>
      <w:r w:rsidR="00486E2B" w:rsidRPr="00306F2C">
        <w:rPr>
          <w:rFonts w:asciiTheme="minorHAnsi" w:hAnsiTheme="minorHAnsi" w:cstheme="minorHAnsi"/>
          <w:sz w:val="24"/>
          <w:szCs w:val="24"/>
        </w:rPr>
        <w:t xml:space="preserve"> </w:t>
      </w:r>
      <w:r w:rsidRPr="00306F2C">
        <w:rPr>
          <w:rFonts w:asciiTheme="minorHAnsi" w:hAnsiTheme="minorHAnsi" w:cstheme="minorHAnsi"/>
          <w:sz w:val="24"/>
          <w:szCs w:val="24"/>
        </w:rPr>
        <w:t>Από την άλλη</w:t>
      </w:r>
      <w:r w:rsidR="00D05FB3" w:rsidRPr="00306F2C">
        <w:rPr>
          <w:rFonts w:asciiTheme="minorHAnsi" w:hAnsiTheme="minorHAnsi" w:cstheme="minorHAnsi"/>
          <w:sz w:val="24"/>
          <w:szCs w:val="24"/>
        </w:rPr>
        <w:t xml:space="preserve"> μεριά</w:t>
      </w:r>
      <w:r w:rsidRPr="00306F2C">
        <w:rPr>
          <w:rFonts w:asciiTheme="minorHAnsi" w:hAnsiTheme="minorHAnsi" w:cstheme="minorHAnsi"/>
          <w:sz w:val="24"/>
          <w:szCs w:val="24"/>
        </w:rPr>
        <w:t>, η μείωση</w:t>
      </w:r>
      <w:r w:rsidR="001374F1" w:rsidRPr="00306F2C">
        <w:rPr>
          <w:rFonts w:asciiTheme="minorHAnsi" w:hAnsiTheme="minorHAnsi" w:cstheme="minorHAnsi"/>
          <w:sz w:val="24"/>
          <w:szCs w:val="24"/>
        </w:rPr>
        <w:t xml:space="preserve"> για </w:t>
      </w:r>
      <w:r w:rsidR="00D05FB3" w:rsidRPr="00306F2C">
        <w:rPr>
          <w:rFonts w:asciiTheme="minorHAnsi" w:hAnsiTheme="minorHAnsi" w:cstheme="minorHAnsi"/>
          <w:sz w:val="24"/>
          <w:szCs w:val="24"/>
        </w:rPr>
        <w:t>2ο</w:t>
      </w:r>
      <w:r w:rsidR="001374F1" w:rsidRPr="00306F2C">
        <w:rPr>
          <w:rFonts w:asciiTheme="minorHAnsi" w:hAnsiTheme="minorHAnsi" w:cstheme="minorHAnsi"/>
          <w:sz w:val="24"/>
          <w:szCs w:val="24"/>
          <w:vertAlign w:val="superscript"/>
        </w:rPr>
        <w:t xml:space="preserve"> </w:t>
      </w:r>
      <w:r w:rsidR="001374F1" w:rsidRPr="00306F2C">
        <w:rPr>
          <w:rFonts w:asciiTheme="minorHAnsi" w:hAnsiTheme="minorHAnsi" w:cstheme="minorHAnsi"/>
          <w:sz w:val="24"/>
          <w:szCs w:val="24"/>
        </w:rPr>
        <w:t>συνεχόμενο έτος</w:t>
      </w:r>
      <w:r w:rsidRPr="00306F2C">
        <w:rPr>
          <w:rFonts w:asciiTheme="minorHAnsi" w:hAnsiTheme="minorHAnsi" w:cstheme="minorHAnsi"/>
          <w:sz w:val="24"/>
          <w:szCs w:val="24"/>
        </w:rPr>
        <w:t xml:space="preserve"> των νοικοκυριών </w:t>
      </w:r>
      <w:r w:rsidR="001374F1" w:rsidRPr="00306F2C">
        <w:rPr>
          <w:rFonts w:asciiTheme="minorHAnsi" w:hAnsiTheme="minorHAnsi" w:cstheme="minorHAnsi"/>
          <w:sz w:val="24"/>
          <w:szCs w:val="24"/>
        </w:rPr>
        <w:t xml:space="preserve">με </w:t>
      </w:r>
      <w:r w:rsidRPr="00306F2C">
        <w:rPr>
          <w:rFonts w:asciiTheme="minorHAnsi" w:hAnsiTheme="minorHAnsi" w:cstheme="minorHAnsi"/>
          <w:sz w:val="24"/>
          <w:szCs w:val="24"/>
        </w:rPr>
        <w:t xml:space="preserve">κύρια πηγή εισοδήματος τα έσοδα από επιχειρηματική δραστηριότητα μάλλον οφείλεται </w:t>
      </w:r>
      <w:r w:rsidR="00486E2B" w:rsidRPr="00306F2C">
        <w:rPr>
          <w:rFonts w:asciiTheme="minorHAnsi" w:hAnsiTheme="minorHAnsi" w:cstheme="minorHAnsi"/>
          <w:sz w:val="24"/>
          <w:szCs w:val="24"/>
        </w:rPr>
        <w:t>στις σημαντικές δυσκολίες που αντιμετώπισαν</w:t>
      </w:r>
      <w:r w:rsidRPr="00306F2C">
        <w:rPr>
          <w:rFonts w:asciiTheme="minorHAnsi" w:hAnsiTheme="minorHAnsi" w:cstheme="minorHAnsi"/>
          <w:sz w:val="24"/>
          <w:szCs w:val="24"/>
        </w:rPr>
        <w:t xml:space="preserve"> και αντιμετωπίζουν οι επιχειρήσεις</w:t>
      </w:r>
      <w:r w:rsidR="00486E2B" w:rsidRPr="00306F2C">
        <w:rPr>
          <w:rFonts w:asciiTheme="minorHAnsi" w:hAnsiTheme="minorHAnsi" w:cstheme="minorHAnsi"/>
          <w:sz w:val="24"/>
          <w:szCs w:val="24"/>
        </w:rPr>
        <w:t xml:space="preserve"> </w:t>
      </w:r>
      <w:r w:rsidRPr="00306F2C">
        <w:rPr>
          <w:rFonts w:asciiTheme="minorHAnsi" w:hAnsiTheme="minorHAnsi" w:cstheme="minorHAnsi"/>
          <w:sz w:val="24"/>
          <w:szCs w:val="24"/>
        </w:rPr>
        <w:t>εξαιτίας</w:t>
      </w:r>
      <w:r w:rsidR="00486E2B" w:rsidRPr="00306F2C">
        <w:rPr>
          <w:rFonts w:asciiTheme="minorHAnsi" w:hAnsiTheme="minorHAnsi" w:cstheme="minorHAnsi"/>
          <w:sz w:val="24"/>
          <w:szCs w:val="24"/>
        </w:rPr>
        <w:t xml:space="preserve"> τ</w:t>
      </w:r>
      <w:r w:rsidR="00125678" w:rsidRPr="00306F2C">
        <w:rPr>
          <w:rFonts w:asciiTheme="minorHAnsi" w:hAnsiTheme="minorHAnsi" w:cstheme="minorHAnsi"/>
          <w:sz w:val="24"/>
          <w:szCs w:val="24"/>
        </w:rPr>
        <w:t xml:space="preserve">ων πολλαπλών </w:t>
      </w:r>
      <w:r w:rsidRPr="00306F2C">
        <w:rPr>
          <w:rFonts w:asciiTheme="minorHAnsi" w:hAnsiTheme="minorHAnsi" w:cstheme="minorHAnsi"/>
          <w:sz w:val="24"/>
          <w:szCs w:val="24"/>
        </w:rPr>
        <w:t xml:space="preserve">και παράλληλων </w:t>
      </w:r>
      <w:r w:rsidR="00125678" w:rsidRPr="00306F2C">
        <w:rPr>
          <w:rFonts w:asciiTheme="minorHAnsi" w:hAnsiTheme="minorHAnsi" w:cstheme="minorHAnsi"/>
          <w:sz w:val="24"/>
          <w:szCs w:val="24"/>
        </w:rPr>
        <w:t>κρίσεων</w:t>
      </w:r>
      <w:r w:rsidR="00486E2B" w:rsidRPr="00306F2C">
        <w:rPr>
          <w:rFonts w:asciiTheme="minorHAnsi" w:hAnsiTheme="minorHAnsi" w:cstheme="minorHAnsi"/>
          <w:sz w:val="24"/>
          <w:szCs w:val="24"/>
        </w:rPr>
        <w:t>. Όσον αφορά τη σύν</w:t>
      </w:r>
      <w:r w:rsidRPr="00306F2C">
        <w:rPr>
          <w:rFonts w:asciiTheme="minorHAnsi" w:hAnsiTheme="minorHAnsi" w:cstheme="minorHAnsi"/>
          <w:sz w:val="24"/>
          <w:szCs w:val="24"/>
        </w:rPr>
        <w:t>ταξη</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που αποτελεί τη κύρια πηγή</w:t>
      </w:r>
      <w:r w:rsidR="00486E2B" w:rsidRPr="00306F2C">
        <w:rPr>
          <w:rFonts w:asciiTheme="minorHAnsi" w:hAnsiTheme="minorHAnsi" w:cstheme="minorHAnsi"/>
          <w:sz w:val="24"/>
          <w:szCs w:val="24"/>
        </w:rPr>
        <w:t xml:space="preserve"> εισοδήματος για </w:t>
      </w:r>
      <w:r w:rsidR="00D05FB3" w:rsidRPr="00306F2C">
        <w:rPr>
          <w:rFonts w:asciiTheme="minorHAnsi" w:hAnsiTheme="minorHAnsi" w:cstheme="minorHAnsi"/>
          <w:sz w:val="24"/>
          <w:szCs w:val="24"/>
        </w:rPr>
        <w:t>πάνω</w:t>
      </w:r>
      <w:r w:rsidR="00486E2B" w:rsidRPr="00306F2C">
        <w:rPr>
          <w:rFonts w:asciiTheme="minorHAnsi" w:hAnsiTheme="minorHAnsi" w:cstheme="minorHAnsi"/>
          <w:sz w:val="24"/>
          <w:szCs w:val="24"/>
        </w:rPr>
        <w:t xml:space="preserve"> από 4 στα 10 νοικοκυριά</w:t>
      </w:r>
      <w:r w:rsidR="00D05FB3" w:rsidRPr="00306F2C">
        <w:rPr>
          <w:rFonts w:asciiTheme="minorHAnsi" w:hAnsiTheme="minorHAnsi" w:cstheme="minorHAnsi"/>
          <w:sz w:val="24"/>
          <w:szCs w:val="24"/>
        </w:rPr>
        <w:t>,</w:t>
      </w:r>
      <w:r w:rsidR="00486E2B" w:rsidRPr="00306F2C">
        <w:rPr>
          <w:rFonts w:asciiTheme="minorHAnsi" w:hAnsiTheme="minorHAnsi" w:cstheme="minorHAnsi"/>
          <w:sz w:val="24"/>
          <w:szCs w:val="24"/>
        </w:rPr>
        <w:t xml:space="preserve"> </w:t>
      </w:r>
      <w:r w:rsidR="003D0272" w:rsidRPr="00306F2C">
        <w:rPr>
          <w:rFonts w:asciiTheme="minorHAnsi" w:hAnsiTheme="minorHAnsi" w:cstheme="minorHAnsi"/>
          <w:sz w:val="24"/>
          <w:szCs w:val="24"/>
        </w:rPr>
        <w:t xml:space="preserve">συνεχίζει να αποτελεί </w:t>
      </w:r>
      <w:r w:rsidRPr="00306F2C">
        <w:rPr>
          <w:rFonts w:asciiTheme="minorHAnsi" w:hAnsiTheme="minorHAnsi" w:cstheme="minorHAnsi"/>
          <w:sz w:val="24"/>
          <w:szCs w:val="24"/>
        </w:rPr>
        <w:t xml:space="preserve">το βασικό </w:t>
      </w:r>
      <w:r w:rsidR="003D0272" w:rsidRPr="00306F2C">
        <w:rPr>
          <w:rFonts w:asciiTheme="minorHAnsi" w:hAnsiTheme="minorHAnsi" w:cstheme="minorHAnsi"/>
          <w:sz w:val="24"/>
          <w:szCs w:val="24"/>
        </w:rPr>
        <w:t>υποκατάστατο</w:t>
      </w:r>
      <w:r w:rsidRPr="00306F2C">
        <w:rPr>
          <w:rFonts w:asciiTheme="minorHAnsi" w:hAnsiTheme="minorHAnsi" w:cstheme="minorHAnsi"/>
          <w:sz w:val="24"/>
          <w:szCs w:val="24"/>
        </w:rPr>
        <w:t xml:space="preserve"> των </w:t>
      </w:r>
      <w:proofErr w:type="spellStart"/>
      <w:r w:rsidRPr="00306F2C">
        <w:rPr>
          <w:rFonts w:asciiTheme="minorHAnsi" w:hAnsiTheme="minorHAnsi" w:cstheme="minorHAnsi"/>
          <w:sz w:val="24"/>
          <w:szCs w:val="24"/>
        </w:rPr>
        <w:t>προνοιακών</w:t>
      </w:r>
      <w:proofErr w:type="spellEnd"/>
      <w:r w:rsidRPr="00306F2C">
        <w:rPr>
          <w:rFonts w:asciiTheme="minorHAnsi" w:hAnsiTheme="minorHAnsi" w:cstheme="minorHAnsi"/>
          <w:sz w:val="24"/>
          <w:szCs w:val="24"/>
        </w:rPr>
        <w:t xml:space="preserve"> πολιτικών για την αντιμετώπιση της φτώχειας</w:t>
      </w:r>
      <w:r w:rsidR="003D0272"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οι οποίες έχουν υποχωρήσει δραματικά τα </w:t>
      </w:r>
      <w:r w:rsidR="00422299" w:rsidRPr="00306F2C">
        <w:rPr>
          <w:rFonts w:asciiTheme="minorHAnsi" w:hAnsiTheme="minorHAnsi" w:cstheme="minorHAnsi"/>
          <w:sz w:val="24"/>
          <w:szCs w:val="24"/>
        </w:rPr>
        <w:t>τελευταία</w:t>
      </w:r>
      <w:r w:rsidRPr="00306F2C">
        <w:rPr>
          <w:rFonts w:asciiTheme="minorHAnsi" w:hAnsiTheme="minorHAnsi" w:cstheme="minorHAnsi"/>
          <w:sz w:val="24"/>
          <w:szCs w:val="24"/>
        </w:rPr>
        <w:t xml:space="preserve"> 15 χρόνια ως αποτέλεσμα των </w:t>
      </w:r>
      <w:r w:rsidR="00422299" w:rsidRPr="00306F2C">
        <w:rPr>
          <w:rFonts w:asciiTheme="minorHAnsi" w:hAnsiTheme="minorHAnsi" w:cstheme="minorHAnsi"/>
          <w:sz w:val="24"/>
          <w:szCs w:val="24"/>
        </w:rPr>
        <w:t xml:space="preserve">πολιτικών που ακολουθήθηκαν κατά τη μακρά περίοδο των </w:t>
      </w:r>
      <w:r w:rsidRPr="00306F2C">
        <w:rPr>
          <w:rFonts w:asciiTheme="minorHAnsi" w:hAnsiTheme="minorHAnsi" w:cstheme="minorHAnsi"/>
          <w:sz w:val="24"/>
          <w:szCs w:val="24"/>
        </w:rPr>
        <w:t>διαδοχικών κρίσεων</w:t>
      </w:r>
      <w:r w:rsidR="003D0272" w:rsidRPr="00306F2C">
        <w:rPr>
          <w:rFonts w:asciiTheme="minorHAnsi" w:hAnsiTheme="minorHAnsi" w:cstheme="minorHAnsi"/>
          <w:sz w:val="24"/>
          <w:szCs w:val="24"/>
        </w:rPr>
        <w:t xml:space="preserve">. </w:t>
      </w:r>
    </w:p>
    <w:p w14:paraId="2368A3D1" w14:textId="448F2C82" w:rsidR="003455BA" w:rsidRPr="00306F2C" w:rsidRDefault="00422299" w:rsidP="00C51AF1">
      <w:pPr>
        <w:pStyle w:val="a3"/>
        <w:spacing w:after="0" w:line="360" w:lineRule="auto"/>
        <w:ind w:left="360"/>
        <w:jc w:val="center"/>
        <w:rPr>
          <w:rFonts w:asciiTheme="minorHAnsi" w:hAnsiTheme="minorHAnsi" w:cstheme="minorHAnsi"/>
          <w:b/>
          <w:bCs/>
          <w:sz w:val="24"/>
          <w:szCs w:val="24"/>
        </w:rPr>
      </w:pPr>
      <w:r w:rsidRPr="00306F2C">
        <w:rPr>
          <w:noProof/>
          <w:lang w:eastAsia="el-GR"/>
        </w:rPr>
        <w:lastRenderedPageBreak/>
        <w:drawing>
          <wp:inline distT="0" distB="0" distL="0" distR="0" wp14:anchorId="43AB5BEE" wp14:editId="6737CCCF">
            <wp:extent cx="5645426" cy="2743200"/>
            <wp:effectExtent l="0" t="0" r="12700" b="1905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5AF0A0" w14:textId="29B47E12" w:rsidR="00C51AF1" w:rsidRPr="00306F2C" w:rsidRDefault="00C51AF1" w:rsidP="00C51AF1">
      <w:pPr>
        <w:pStyle w:val="a3"/>
        <w:spacing w:after="0" w:line="360" w:lineRule="auto"/>
        <w:ind w:left="360"/>
        <w:jc w:val="center"/>
        <w:rPr>
          <w:rFonts w:asciiTheme="minorHAnsi" w:hAnsiTheme="minorHAnsi" w:cstheme="minorHAnsi"/>
          <w:b/>
          <w:bCs/>
          <w:sz w:val="24"/>
          <w:szCs w:val="24"/>
        </w:rPr>
      </w:pPr>
    </w:p>
    <w:p w14:paraId="3C80ACB9" w14:textId="025C2712" w:rsidR="00573E1F" w:rsidRPr="00306F2C" w:rsidRDefault="00422299" w:rsidP="00573E1F">
      <w:pPr>
        <w:spacing w:after="0" w:line="360" w:lineRule="auto"/>
        <w:jc w:val="both"/>
        <w:rPr>
          <w:rFonts w:asciiTheme="minorHAnsi" w:hAnsiTheme="minorHAnsi" w:cstheme="minorHAnsi"/>
          <w:bCs/>
          <w:sz w:val="24"/>
          <w:szCs w:val="24"/>
        </w:rPr>
      </w:pPr>
      <w:r w:rsidRPr="00306F2C">
        <w:rPr>
          <w:rFonts w:asciiTheme="minorHAnsi" w:hAnsiTheme="minorHAnsi" w:cstheme="minorHAnsi"/>
          <w:bCs/>
          <w:sz w:val="24"/>
          <w:szCs w:val="24"/>
        </w:rPr>
        <w:t>Τέλος, τ</w:t>
      </w:r>
      <w:r w:rsidR="00573E1F" w:rsidRPr="00306F2C">
        <w:rPr>
          <w:rFonts w:asciiTheme="minorHAnsi" w:hAnsiTheme="minorHAnsi" w:cstheme="minorHAnsi"/>
          <w:bCs/>
          <w:sz w:val="24"/>
          <w:szCs w:val="24"/>
        </w:rPr>
        <w:t>ο 3</w:t>
      </w:r>
      <w:r w:rsidR="00BC37D8" w:rsidRPr="00306F2C">
        <w:rPr>
          <w:rFonts w:asciiTheme="minorHAnsi" w:hAnsiTheme="minorHAnsi" w:cstheme="minorHAnsi"/>
          <w:bCs/>
          <w:sz w:val="24"/>
          <w:szCs w:val="24"/>
        </w:rPr>
        <w:t>5,2</w:t>
      </w:r>
      <w:r w:rsidR="00573E1F" w:rsidRPr="00306F2C">
        <w:rPr>
          <w:rFonts w:asciiTheme="minorHAnsi" w:hAnsiTheme="minorHAnsi" w:cstheme="minorHAnsi"/>
          <w:bCs/>
          <w:sz w:val="24"/>
          <w:szCs w:val="24"/>
        </w:rPr>
        <w:t xml:space="preserve">% των νοικοκυριών </w:t>
      </w:r>
      <w:r w:rsidR="00D05FB3" w:rsidRPr="00306F2C">
        <w:rPr>
          <w:rFonts w:asciiTheme="minorHAnsi" w:hAnsiTheme="minorHAnsi" w:cstheme="minorHAnsi"/>
          <w:bCs/>
          <w:sz w:val="24"/>
          <w:szCs w:val="24"/>
        </w:rPr>
        <w:t>έχει μόνο μία πηγή</w:t>
      </w:r>
      <w:r w:rsidR="002A2E12" w:rsidRPr="00306F2C">
        <w:rPr>
          <w:rFonts w:asciiTheme="minorHAnsi" w:hAnsiTheme="minorHAnsi" w:cstheme="minorHAnsi"/>
          <w:bCs/>
          <w:sz w:val="24"/>
          <w:szCs w:val="24"/>
        </w:rPr>
        <w:t xml:space="preserve"> εισοδήματος. </w:t>
      </w:r>
      <w:r w:rsidR="00157D93" w:rsidRPr="00306F2C">
        <w:rPr>
          <w:rFonts w:asciiTheme="minorHAnsi" w:hAnsiTheme="minorHAnsi" w:cstheme="minorHAnsi"/>
          <w:bCs/>
          <w:sz w:val="24"/>
          <w:szCs w:val="24"/>
          <w:lang w:val="en-US"/>
        </w:rPr>
        <w:t>To</w:t>
      </w:r>
      <w:r w:rsidR="00157D93" w:rsidRPr="00306F2C">
        <w:rPr>
          <w:rFonts w:asciiTheme="minorHAnsi" w:hAnsiTheme="minorHAnsi" w:cstheme="minorHAnsi"/>
          <w:bCs/>
          <w:sz w:val="24"/>
          <w:szCs w:val="24"/>
        </w:rPr>
        <w:t xml:space="preserve"> 2</w:t>
      </w:r>
      <w:r w:rsidR="00BC37D8" w:rsidRPr="00306F2C">
        <w:rPr>
          <w:rFonts w:asciiTheme="minorHAnsi" w:hAnsiTheme="minorHAnsi" w:cstheme="minorHAnsi"/>
          <w:bCs/>
          <w:sz w:val="24"/>
          <w:szCs w:val="24"/>
        </w:rPr>
        <w:t>3</w:t>
      </w:r>
      <w:r w:rsidR="00157D93" w:rsidRPr="00306F2C">
        <w:rPr>
          <w:rFonts w:asciiTheme="minorHAnsi" w:hAnsiTheme="minorHAnsi" w:cstheme="minorHAnsi"/>
          <w:bCs/>
          <w:sz w:val="24"/>
          <w:szCs w:val="24"/>
        </w:rPr>
        <w:t>,</w:t>
      </w:r>
      <w:r w:rsidR="00BC37D8" w:rsidRPr="00306F2C">
        <w:rPr>
          <w:rFonts w:asciiTheme="minorHAnsi" w:hAnsiTheme="minorHAnsi" w:cstheme="minorHAnsi"/>
          <w:bCs/>
          <w:sz w:val="24"/>
          <w:szCs w:val="24"/>
        </w:rPr>
        <w:t>8</w:t>
      </w:r>
      <w:r w:rsidR="00157D93" w:rsidRPr="00306F2C">
        <w:rPr>
          <w:rFonts w:asciiTheme="minorHAnsi" w:hAnsiTheme="minorHAnsi" w:cstheme="minorHAnsi"/>
          <w:bCs/>
          <w:sz w:val="24"/>
          <w:szCs w:val="24"/>
        </w:rPr>
        <w:t>% έχει ως άλλη πηγή εισοδήματος τον μισθό, το 2</w:t>
      </w:r>
      <w:r w:rsidR="00BC37D8" w:rsidRPr="00306F2C">
        <w:rPr>
          <w:rFonts w:asciiTheme="minorHAnsi" w:hAnsiTheme="minorHAnsi" w:cstheme="minorHAnsi"/>
          <w:bCs/>
          <w:sz w:val="24"/>
          <w:szCs w:val="24"/>
        </w:rPr>
        <w:t>1</w:t>
      </w:r>
      <w:r w:rsidR="00157D93" w:rsidRPr="00306F2C">
        <w:rPr>
          <w:rFonts w:asciiTheme="minorHAnsi" w:hAnsiTheme="minorHAnsi" w:cstheme="minorHAnsi"/>
          <w:bCs/>
          <w:sz w:val="24"/>
          <w:szCs w:val="24"/>
        </w:rPr>
        <w:t>,</w:t>
      </w:r>
      <w:r w:rsidR="00BC37D8" w:rsidRPr="00306F2C">
        <w:rPr>
          <w:rFonts w:asciiTheme="minorHAnsi" w:hAnsiTheme="minorHAnsi" w:cstheme="minorHAnsi"/>
          <w:bCs/>
          <w:sz w:val="24"/>
          <w:szCs w:val="24"/>
        </w:rPr>
        <w:t>9</w:t>
      </w:r>
      <w:r w:rsidR="00157D93" w:rsidRPr="00306F2C">
        <w:rPr>
          <w:rFonts w:asciiTheme="minorHAnsi" w:hAnsiTheme="minorHAnsi" w:cstheme="minorHAnsi"/>
          <w:bCs/>
          <w:sz w:val="24"/>
          <w:szCs w:val="24"/>
        </w:rPr>
        <w:t>% τη σύνταξη, το 1</w:t>
      </w:r>
      <w:r w:rsidR="00BC37D8" w:rsidRPr="00306F2C">
        <w:rPr>
          <w:rFonts w:asciiTheme="minorHAnsi" w:hAnsiTheme="minorHAnsi" w:cstheme="minorHAnsi"/>
          <w:bCs/>
          <w:sz w:val="24"/>
          <w:szCs w:val="24"/>
        </w:rPr>
        <w:t>2</w:t>
      </w:r>
      <w:r w:rsidR="00157D93" w:rsidRPr="00306F2C">
        <w:rPr>
          <w:rFonts w:asciiTheme="minorHAnsi" w:hAnsiTheme="minorHAnsi" w:cstheme="minorHAnsi"/>
          <w:bCs/>
          <w:sz w:val="24"/>
          <w:szCs w:val="24"/>
        </w:rPr>
        <w:t>,6% εισόδημα από ενοίκια, το 4,</w:t>
      </w:r>
      <w:r w:rsidR="00F8316B" w:rsidRPr="00306F2C">
        <w:rPr>
          <w:rFonts w:asciiTheme="minorHAnsi" w:hAnsiTheme="minorHAnsi" w:cstheme="minorHAnsi"/>
          <w:bCs/>
          <w:sz w:val="24"/>
          <w:szCs w:val="24"/>
        </w:rPr>
        <w:t>2</w:t>
      </w:r>
      <w:r w:rsidR="00157D93" w:rsidRPr="00306F2C">
        <w:rPr>
          <w:rFonts w:asciiTheme="minorHAnsi" w:hAnsiTheme="minorHAnsi" w:cstheme="minorHAnsi"/>
          <w:bCs/>
          <w:sz w:val="24"/>
          <w:szCs w:val="24"/>
        </w:rPr>
        <w:t>% έσοδα από επιχειρηματική δραστηριότητα</w:t>
      </w:r>
      <w:r w:rsidR="001374F1" w:rsidRPr="00306F2C">
        <w:rPr>
          <w:rFonts w:asciiTheme="minorHAnsi" w:hAnsiTheme="minorHAnsi" w:cstheme="minorHAnsi"/>
          <w:bCs/>
          <w:sz w:val="24"/>
          <w:szCs w:val="24"/>
        </w:rPr>
        <w:t>,</w:t>
      </w:r>
      <w:r w:rsidR="00157D93" w:rsidRPr="00306F2C">
        <w:rPr>
          <w:rFonts w:asciiTheme="minorHAnsi" w:hAnsiTheme="minorHAnsi" w:cstheme="minorHAnsi"/>
          <w:bCs/>
          <w:sz w:val="24"/>
          <w:szCs w:val="24"/>
        </w:rPr>
        <w:t xml:space="preserve"> </w:t>
      </w:r>
      <w:r w:rsidR="001374F1" w:rsidRPr="00306F2C">
        <w:rPr>
          <w:rFonts w:asciiTheme="minorHAnsi" w:hAnsiTheme="minorHAnsi" w:cstheme="minorHAnsi"/>
          <w:bCs/>
          <w:sz w:val="24"/>
          <w:szCs w:val="24"/>
        </w:rPr>
        <w:t>ενώ</w:t>
      </w:r>
      <w:r w:rsidR="00254209" w:rsidRPr="00306F2C">
        <w:rPr>
          <w:rFonts w:asciiTheme="minorHAnsi" w:hAnsiTheme="minorHAnsi" w:cstheme="minorHAnsi"/>
          <w:bCs/>
          <w:sz w:val="24"/>
          <w:szCs w:val="24"/>
        </w:rPr>
        <w:t xml:space="preserve"> το 3,</w:t>
      </w:r>
      <w:r w:rsidR="00F8316B" w:rsidRPr="00306F2C">
        <w:rPr>
          <w:rFonts w:asciiTheme="minorHAnsi" w:hAnsiTheme="minorHAnsi" w:cstheme="minorHAnsi"/>
          <w:bCs/>
          <w:sz w:val="24"/>
          <w:szCs w:val="24"/>
        </w:rPr>
        <w:t>4</w:t>
      </w:r>
      <w:r w:rsidR="00254209" w:rsidRPr="00306F2C">
        <w:rPr>
          <w:rFonts w:asciiTheme="minorHAnsi" w:hAnsiTheme="minorHAnsi" w:cstheme="minorHAnsi"/>
          <w:bCs/>
          <w:sz w:val="24"/>
          <w:szCs w:val="24"/>
        </w:rPr>
        <w:t xml:space="preserve">% </w:t>
      </w:r>
      <w:r w:rsidR="00F8316B" w:rsidRPr="00306F2C">
        <w:rPr>
          <w:rFonts w:asciiTheme="minorHAnsi" w:hAnsiTheme="minorHAnsi" w:cstheme="minorHAnsi"/>
          <w:bCs/>
          <w:sz w:val="24"/>
          <w:szCs w:val="24"/>
        </w:rPr>
        <w:t>υποστηρίζεται εισοδηματικά από συγγενείς</w:t>
      </w:r>
      <w:r w:rsidR="00254209" w:rsidRPr="00306F2C">
        <w:rPr>
          <w:rFonts w:asciiTheme="minorHAnsi" w:hAnsiTheme="minorHAnsi" w:cstheme="minorHAnsi"/>
          <w:bCs/>
          <w:sz w:val="24"/>
          <w:szCs w:val="24"/>
        </w:rPr>
        <w:t>.</w:t>
      </w:r>
    </w:p>
    <w:p w14:paraId="68F258B4" w14:textId="77777777" w:rsidR="00157D93" w:rsidRPr="00306F2C" w:rsidRDefault="00157D93" w:rsidP="00573E1F">
      <w:pPr>
        <w:spacing w:after="0" w:line="360" w:lineRule="auto"/>
        <w:jc w:val="both"/>
        <w:rPr>
          <w:rFonts w:asciiTheme="minorHAnsi" w:hAnsiTheme="minorHAnsi" w:cstheme="minorHAnsi"/>
          <w:bCs/>
          <w:sz w:val="24"/>
          <w:szCs w:val="24"/>
        </w:rPr>
      </w:pPr>
    </w:p>
    <w:p w14:paraId="530A01EA" w14:textId="2D3A4559" w:rsidR="00996D19" w:rsidRPr="00306F2C" w:rsidRDefault="00996D19" w:rsidP="00996D19">
      <w:pPr>
        <w:spacing w:after="0" w:line="360" w:lineRule="auto"/>
        <w:jc w:val="both"/>
        <w:rPr>
          <w:rFonts w:asciiTheme="minorHAnsi" w:hAnsiTheme="minorHAnsi" w:cstheme="minorHAnsi"/>
        </w:rPr>
      </w:pPr>
    </w:p>
    <w:p w14:paraId="7FA53EDE" w14:textId="4CD3E20C" w:rsidR="00F907E8" w:rsidRPr="00306F2C" w:rsidRDefault="00513CBB" w:rsidP="00513CBB">
      <w:pPr>
        <w:spacing w:after="0" w:line="360" w:lineRule="auto"/>
        <w:jc w:val="both"/>
        <w:rPr>
          <w:rFonts w:asciiTheme="minorHAnsi" w:hAnsiTheme="minorHAnsi" w:cstheme="minorHAnsi"/>
          <w:b/>
          <w:bCs/>
          <w:sz w:val="24"/>
          <w:szCs w:val="24"/>
          <w:u w:val="single"/>
        </w:rPr>
      </w:pPr>
      <w:bookmarkStart w:id="2" w:name="_Hlk94185366"/>
      <w:r w:rsidRPr="00306F2C">
        <w:rPr>
          <w:rFonts w:asciiTheme="minorHAnsi" w:hAnsiTheme="minorHAnsi" w:cstheme="minorHAnsi"/>
          <w:b/>
          <w:bCs/>
          <w:sz w:val="24"/>
          <w:szCs w:val="24"/>
          <w:u w:val="single"/>
        </w:rPr>
        <w:t xml:space="preserve">ΕΠΑΡΚΕΙΑ ΕΙΣΟΔΗΜΑΤΟΣ </w:t>
      </w:r>
    </w:p>
    <w:bookmarkEnd w:id="2"/>
    <w:p w14:paraId="495940DB" w14:textId="3A8FCC3C" w:rsidR="004745D9" w:rsidRPr="00306F2C" w:rsidRDefault="004745D9"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Επιδείνωση παρουσιάζουν τα ευρήματα της έρευνας </w:t>
      </w:r>
      <w:r w:rsidR="007921B7" w:rsidRPr="00306F2C">
        <w:rPr>
          <w:rFonts w:asciiTheme="minorHAnsi" w:hAnsiTheme="minorHAnsi" w:cstheme="minorHAnsi"/>
          <w:sz w:val="24"/>
          <w:szCs w:val="24"/>
        </w:rPr>
        <w:t>σε σχέση</w:t>
      </w:r>
      <w:r w:rsidRPr="00306F2C">
        <w:rPr>
          <w:rFonts w:asciiTheme="minorHAnsi" w:hAnsiTheme="minorHAnsi" w:cstheme="minorHAnsi"/>
          <w:sz w:val="24"/>
          <w:szCs w:val="24"/>
        </w:rPr>
        <w:t xml:space="preserve"> με τη μηνιαία επάρκεια του εισοδήματος των νοικοκυριών. Είναι μάλιστα τα δυσμενέστερα που έχουν καταγραφεί σε έρευνα εισοδήματος του ΙΜΕ ΓΣΕΒΕΕ. </w:t>
      </w:r>
    </w:p>
    <w:p w14:paraId="0E6C8AE7" w14:textId="2A697F9C" w:rsidR="001513A5" w:rsidRPr="00306F2C" w:rsidRDefault="004745D9"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Συγκεκριμένα, όπως φαίνεται στο Γράφημα </w:t>
      </w:r>
      <w:r w:rsidR="004473FB" w:rsidRPr="00306F2C">
        <w:rPr>
          <w:rFonts w:asciiTheme="minorHAnsi" w:hAnsiTheme="minorHAnsi" w:cstheme="minorHAnsi"/>
          <w:sz w:val="24"/>
          <w:szCs w:val="24"/>
        </w:rPr>
        <w:t>5</w:t>
      </w:r>
      <w:r w:rsidRPr="00306F2C">
        <w:rPr>
          <w:rFonts w:asciiTheme="minorHAnsi" w:hAnsiTheme="minorHAnsi" w:cstheme="minorHAnsi"/>
          <w:sz w:val="24"/>
          <w:szCs w:val="24"/>
        </w:rPr>
        <w:t xml:space="preserve"> </w:t>
      </w:r>
      <w:r w:rsidR="007921B7" w:rsidRPr="00306F2C">
        <w:rPr>
          <w:rFonts w:asciiTheme="minorHAnsi" w:hAnsiTheme="minorHAnsi" w:cstheme="minorHAnsi"/>
          <w:sz w:val="24"/>
          <w:szCs w:val="24"/>
        </w:rPr>
        <w:t>πάνω</w:t>
      </w:r>
      <w:r w:rsidR="00F907E8" w:rsidRPr="00306F2C">
        <w:rPr>
          <w:rFonts w:asciiTheme="minorHAnsi" w:hAnsiTheme="minorHAnsi" w:cstheme="minorHAnsi"/>
          <w:sz w:val="24"/>
          <w:szCs w:val="24"/>
        </w:rPr>
        <w:t xml:space="preserve"> από </w:t>
      </w:r>
      <w:r w:rsidR="008766F7" w:rsidRPr="00306F2C">
        <w:rPr>
          <w:rFonts w:asciiTheme="minorHAnsi" w:hAnsiTheme="minorHAnsi" w:cstheme="minorHAnsi"/>
          <w:sz w:val="24"/>
          <w:szCs w:val="24"/>
        </w:rPr>
        <w:t xml:space="preserve">τα </w:t>
      </w:r>
      <w:r w:rsidR="000A5C76" w:rsidRPr="00306F2C">
        <w:rPr>
          <w:rFonts w:asciiTheme="minorHAnsi" w:hAnsiTheme="minorHAnsi" w:cstheme="minorHAnsi"/>
          <w:sz w:val="24"/>
          <w:szCs w:val="24"/>
        </w:rPr>
        <w:t>μισά νοικοκυριά</w:t>
      </w:r>
      <w:r w:rsidR="00DB43B7" w:rsidRPr="00306F2C">
        <w:rPr>
          <w:rFonts w:asciiTheme="minorHAnsi" w:hAnsiTheme="minorHAnsi" w:cstheme="minorHAnsi"/>
          <w:sz w:val="24"/>
          <w:szCs w:val="24"/>
        </w:rPr>
        <w:t xml:space="preserve"> </w:t>
      </w:r>
      <w:r w:rsidR="00A70581" w:rsidRPr="00306F2C">
        <w:rPr>
          <w:rFonts w:asciiTheme="minorHAnsi" w:hAnsiTheme="minorHAnsi" w:cstheme="minorHAnsi"/>
          <w:sz w:val="24"/>
          <w:szCs w:val="24"/>
        </w:rPr>
        <w:t>(</w:t>
      </w:r>
      <w:r w:rsidR="008766F7" w:rsidRPr="00306F2C">
        <w:rPr>
          <w:rFonts w:asciiTheme="minorHAnsi" w:hAnsiTheme="minorHAnsi" w:cstheme="minorHAnsi"/>
          <w:sz w:val="24"/>
          <w:szCs w:val="24"/>
        </w:rPr>
        <w:t>52</w:t>
      </w:r>
      <w:r w:rsidR="00C004D6" w:rsidRPr="00306F2C">
        <w:rPr>
          <w:rFonts w:asciiTheme="minorHAnsi" w:hAnsiTheme="minorHAnsi" w:cstheme="minorHAnsi"/>
          <w:sz w:val="24"/>
          <w:szCs w:val="24"/>
        </w:rPr>
        <w:t>,</w:t>
      </w:r>
      <w:r w:rsidR="008766F7" w:rsidRPr="00306F2C">
        <w:rPr>
          <w:rFonts w:asciiTheme="minorHAnsi" w:hAnsiTheme="minorHAnsi" w:cstheme="minorHAnsi"/>
          <w:sz w:val="24"/>
          <w:szCs w:val="24"/>
        </w:rPr>
        <w:t>4</w:t>
      </w:r>
      <w:r w:rsidR="0038079F" w:rsidRPr="00306F2C">
        <w:rPr>
          <w:rFonts w:asciiTheme="minorHAnsi" w:hAnsiTheme="minorHAnsi" w:cstheme="minorHAnsi"/>
          <w:sz w:val="24"/>
          <w:szCs w:val="24"/>
        </w:rPr>
        <w:t>%) δήλωσαν</w:t>
      </w:r>
      <w:r w:rsidR="008A0740" w:rsidRPr="00306F2C">
        <w:rPr>
          <w:rFonts w:asciiTheme="minorHAnsi" w:hAnsiTheme="minorHAnsi" w:cstheme="minorHAnsi"/>
          <w:sz w:val="24"/>
          <w:szCs w:val="24"/>
        </w:rPr>
        <w:t xml:space="preserve"> </w:t>
      </w:r>
      <w:r w:rsidR="00F907E8" w:rsidRPr="00306F2C">
        <w:rPr>
          <w:rFonts w:asciiTheme="minorHAnsi" w:hAnsiTheme="minorHAnsi" w:cstheme="minorHAnsi"/>
          <w:sz w:val="24"/>
          <w:szCs w:val="24"/>
        </w:rPr>
        <w:t>ότι το μηνιαίο εισόδημ</w:t>
      </w:r>
      <w:r w:rsidR="007921B7" w:rsidRPr="00306F2C">
        <w:rPr>
          <w:rFonts w:asciiTheme="minorHAnsi" w:hAnsiTheme="minorHAnsi" w:cstheme="minorHAnsi"/>
          <w:sz w:val="24"/>
          <w:szCs w:val="24"/>
        </w:rPr>
        <w:t>ά</w:t>
      </w:r>
      <w:r w:rsidR="00F907E8" w:rsidRPr="00306F2C">
        <w:rPr>
          <w:rFonts w:asciiTheme="minorHAnsi" w:hAnsiTheme="minorHAnsi" w:cstheme="minorHAnsi"/>
          <w:sz w:val="24"/>
          <w:szCs w:val="24"/>
        </w:rPr>
        <w:t xml:space="preserve"> </w:t>
      </w:r>
      <w:r w:rsidR="001374F1" w:rsidRPr="00306F2C">
        <w:rPr>
          <w:rFonts w:asciiTheme="minorHAnsi" w:hAnsiTheme="minorHAnsi" w:cstheme="minorHAnsi"/>
          <w:sz w:val="24"/>
          <w:szCs w:val="24"/>
        </w:rPr>
        <w:t xml:space="preserve">τους </w:t>
      </w:r>
      <w:r w:rsidR="00F907E8" w:rsidRPr="00306F2C">
        <w:rPr>
          <w:rFonts w:asciiTheme="minorHAnsi" w:hAnsiTheme="minorHAnsi" w:cstheme="minorHAnsi"/>
          <w:sz w:val="24"/>
          <w:szCs w:val="24"/>
        </w:rPr>
        <w:t>δεν επαρκεί για όλο</w:t>
      </w:r>
      <w:r w:rsidR="007921B7" w:rsidRPr="00306F2C">
        <w:rPr>
          <w:rFonts w:asciiTheme="minorHAnsi" w:hAnsiTheme="minorHAnsi" w:cstheme="minorHAnsi"/>
          <w:sz w:val="24"/>
          <w:szCs w:val="24"/>
        </w:rPr>
        <w:t>ν</w:t>
      </w:r>
      <w:r w:rsidR="00F907E8" w:rsidRPr="00306F2C">
        <w:rPr>
          <w:rFonts w:asciiTheme="minorHAnsi" w:hAnsiTheme="minorHAnsi" w:cstheme="minorHAnsi"/>
          <w:sz w:val="24"/>
          <w:szCs w:val="24"/>
        </w:rPr>
        <w:t xml:space="preserve"> το μήνα. </w:t>
      </w:r>
      <w:r w:rsidRPr="00306F2C">
        <w:rPr>
          <w:rFonts w:asciiTheme="minorHAnsi" w:hAnsiTheme="minorHAnsi" w:cstheme="minorHAnsi"/>
          <w:sz w:val="24"/>
          <w:szCs w:val="24"/>
        </w:rPr>
        <w:t xml:space="preserve">Το ποσοστό αυτό είναι ανάλογο με εκείνο που είχε καταγράφει στην </w:t>
      </w:r>
      <w:r w:rsidR="001513A5" w:rsidRPr="00306F2C">
        <w:rPr>
          <w:rFonts w:asciiTheme="minorHAnsi" w:hAnsiTheme="minorHAnsi" w:cstheme="minorHAnsi"/>
          <w:sz w:val="24"/>
          <w:szCs w:val="24"/>
        </w:rPr>
        <w:t>έρευνα</w:t>
      </w:r>
      <w:r w:rsidRPr="00306F2C">
        <w:rPr>
          <w:rFonts w:asciiTheme="minorHAnsi" w:hAnsiTheme="minorHAnsi" w:cstheme="minorHAnsi"/>
          <w:sz w:val="24"/>
          <w:szCs w:val="24"/>
        </w:rPr>
        <w:t xml:space="preserve"> εισοδήματος του 2018</w:t>
      </w:r>
      <w:r w:rsidR="001513A5" w:rsidRPr="00306F2C">
        <w:rPr>
          <w:rFonts w:asciiTheme="minorHAnsi" w:hAnsiTheme="minorHAnsi" w:cstheme="minorHAnsi"/>
          <w:sz w:val="24"/>
          <w:szCs w:val="24"/>
        </w:rPr>
        <w:t xml:space="preserve">, έτος που </w:t>
      </w:r>
      <w:r w:rsidR="007921B7" w:rsidRPr="00306F2C">
        <w:rPr>
          <w:rFonts w:asciiTheme="minorHAnsi" w:hAnsiTheme="minorHAnsi" w:cstheme="minorHAnsi"/>
          <w:sz w:val="24"/>
          <w:szCs w:val="24"/>
        </w:rPr>
        <w:t>περιλήφθηκε</w:t>
      </w:r>
      <w:r w:rsidR="001513A5" w:rsidRPr="00306F2C">
        <w:rPr>
          <w:rFonts w:asciiTheme="minorHAnsi" w:hAnsiTheme="minorHAnsi" w:cstheme="minorHAnsi"/>
          <w:sz w:val="24"/>
          <w:szCs w:val="24"/>
        </w:rPr>
        <w:t xml:space="preserve"> </w:t>
      </w:r>
      <w:r w:rsidR="001374F1" w:rsidRPr="00306F2C">
        <w:rPr>
          <w:rFonts w:asciiTheme="minorHAnsi" w:hAnsiTheme="minorHAnsi" w:cstheme="minorHAnsi"/>
          <w:sz w:val="24"/>
          <w:szCs w:val="24"/>
        </w:rPr>
        <w:t>ο συγκεκριμένος δείκτης</w:t>
      </w:r>
      <w:r w:rsidR="001513A5" w:rsidRPr="00306F2C">
        <w:rPr>
          <w:rFonts w:asciiTheme="minorHAnsi" w:hAnsiTheme="minorHAnsi" w:cstheme="minorHAnsi"/>
          <w:sz w:val="24"/>
          <w:szCs w:val="24"/>
        </w:rPr>
        <w:t xml:space="preserve">. </w:t>
      </w:r>
    </w:p>
    <w:p w14:paraId="6E49E5E5" w14:textId="720BA254" w:rsidR="001513A5" w:rsidRPr="00306F2C" w:rsidRDefault="00BA0E2F"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w:t>
      </w:r>
      <w:r w:rsidR="001513A5" w:rsidRPr="00306F2C">
        <w:rPr>
          <w:rFonts w:asciiTheme="minorHAnsi" w:hAnsiTheme="minorHAnsi" w:cstheme="minorHAnsi"/>
          <w:sz w:val="24"/>
          <w:szCs w:val="24"/>
        </w:rPr>
        <w:t xml:space="preserve">το σύνολο των νοικοκυριών το μηνιαίο εισόδημα επαρκεί </w:t>
      </w:r>
      <w:proofErr w:type="spellStart"/>
      <w:r w:rsidR="001513A5" w:rsidRPr="00306F2C">
        <w:rPr>
          <w:rFonts w:asciiTheme="minorHAnsi" w:hAnsiTheme="minorHAnsi" w:cstheme="minorHAnsi"/>
          <w:sz w:val="24"/>
          <w:szCs w:val="24"/>
        </w:rPr>
        <w:t>μεσοσταθμικά</w:t>
      </w:r>
      <w:proofErr w:type="spellEnd"/>
      <w:r w:rsidR="001513A5" w:rsidRPr="00306F2C">
        <w:rPr>
          <w:rFonts w:asciiTheme="minorHAnsi" w:hAnsiTheme="minorHAnsi" w:cstheme="minorHAnsi"/>
          <w:sz w:val="24"/>
          <w:szCs w:val="24"/>
        </w:rPr>
        <w:t xml:space="preserve"> για 24 ημέρες, ενώ για τα νοικοκυριά </w:t>
      </w:r>
      <w:r w:rsidR="007921B7" w:rsidRPr="00306F2C">
        <w:rPr>
          <w:rFonts w:asciiTheme="minorHAnsi" w:hAnsiTheme="minorHAnsi" w:cstheme="minorHAnsi"/>
          <w:sz w:val="24"/>
          <w:szCs w:val="24"/>
        </w:rPr>
        <w:t>των οποίων το εισόδημα</w:t>
      </w:r>
      <w:r w:rsidR="001513A5" w:rsidRPr="00306F2C">
        <w:rPr>
          <w:rFonts w:asciiTheme="minorHAnsi" w:hAnsiTheme="minorHAnsi" w:cstheme="minorHAnsi"/>
          <w:sz w:val="24"/>
          <w:szCs w:val="24"/>
        </w:rPr>
        <w:t xml:space="preserve"> τελειώνει πριν</w:t>
      </w:r>
      <w:r w:rsidR="007921B7" w:rsidRPr="00306F2C">
        <w:rPr>
          <w:rFonts w:asciiTheme="minorHAnsi" w:hAnsiTheme="minorHAnsi" w:cstheme="minorHAnsi"/>
          <w:sz w:val="24"/>
          <w:szCs w:val="24"/>
        </w:rPr>
        <w:t xml:space="preserve"> από</w:t>
      </w:r>
      <w:r w:rsidR="001513A5" w:rsidRPr="00306F2C">
        <w:rPr>
          <w:rFonts w:asciiTheme="minorHAnsi" w:hAnsiTheme="minorHAnsi" w:cstheme="minorHAnsi"/>
          <w:sz w:val="24"/>
          <w:szCs w:val="24"/>
        </w:rPr>
        <w:t xml:space="preserve"> το τέλος του μήνα (52,4%), </w:t>
      </w:r>
      <w:r w:rsidR="007921B7" w:rsidRPr="00306F2C">
        <w:rPr>
          <w:rFonts w:asciiTheme="minorHAnsi" w:hAnsiTheme="minorHAnsi" w:cstheme="minorHAnsi"/>
          <w:sz w:val="24"/>
          <w:szCs w:val="24"/>
        </w:rPr>
        <w:t xml:space="preserve">αυτό </w:t>
      </w:r>
      <w:r w:rsidR="001513A5" w:rsidRPr="00306F2C">
        <w:rPr>
          <w:rFonts w:asciiTheme="minorHAnsi" w:hAnsiTheme="minorHAnsi" w:cstheme="minorHAnsi"/>
          <w:sz w:val="24"/>
          <w:szCs w:val="24"/>
        </w:rPr>
        <w:t xml:space="preserve">επαρκεί </w:t>
      </w:r>
      <w:proofErr w:type="spellStart"/>
      <w:r w:rsidR="001513A5" w:rsidRPr="00306F2C">
        <w:rPr>
          <w:rFonts w:asciiTheme="minorHAnsi" w:hAnsiTheme="minorHAnsi" w:cstheme="minorHAnsi"/>
          <w:sz w:val="24"/>
          <w:szCs w:val="24"/>
        </w:rPr>
        <w:t>μεσοσταθμικά</w:t>
      </w:r>
      <w:proofErr w:type="spellEnd"/>
      <w:r w:rsidR="001513A5" w:rsidRPr="00306F2C">
        <w:rPr>
          <w:rFonts w:asciiTheme="minorHAnsi" w:hAnsiTheme="minorHAnsi" w:cstheme="minorHAnsi"/>
          <w:sz w:val="24"/>
          <w:szCs w:val="24"/>
        </w:rPr>
        <w:t xml:space="preserve"> για 18 ημέρες. Αμφότερα τα προαναφερόμενα </w:t>
      </w:r>
      <w:r w:rsidRPr="00306F2C">
        <w:rPr>
          <w:rFonts w:asciiTheme="minorHAnsi" w:hAnsiTheme="minorHAnsi" w:cstheme="minorHAnsi"/>
          <w:sz w:val="24"/>
          <w:szCs w:val="24"/>
        </w:rPr>
        <w:t>ευρήματα</w:t>
      </w:r>
      <w:r w:rsidR="001513A5" w:rsidRPr="00306F2C">
        <w:rPr>
          <w:rFonts w:asciiTheme="minorHAnsi" w:hAnsiTheme="minorHAnsi" w:cstheme="minorHAnsi"/>
          <w:sz w:val="24"/>
          <w:szCs w:val="24"/>
        </w:rPr>
        <w:t xml:space="preserve"> αποτελούν το χαμηλότερο επίπεδο επαρκείας του μηνιαίου εισοδήματος των νοικοκυριών σε σχέση με</w:t>
      </w:r>
      <w:r w:rsidRPr="00306F2C">
        <w:rPr>
          <w:rFonts w:asciiTheme="minorHAnsi" w:hAnsiTheme="minorHAnsi" w:cstheme="minorHAnsi"/>
          <w:sz w:val="24"/>
          <w:szCs w:val="24"/>
        </w:rPr>
        <w:t xml:space="preserve"> όλες</w:t>
      </w:r>
      <w:r w:rsidR="001513A5" w:rsidRPr="00306F2C">
        <w:rPr>
          <w:rFonts w:asciiTheme="minorHAnsi" w:hAnsiTheme="minorHAnsi" w:cstheme="minorHAnsi"/>
          <w:sz w:val="24"/>
          <w:szCs w:val="24"/>
        </w:rPr>
        <w:t xml:space="preserve"> τις προηγούμενες έρευνες του ΙΜΕ ΓΣΕΒΕΕ, στις οποίες </w:t>
      </w:r>
      <w:r w:rsidR="007921B7" w:rsidRPr="00306F2C">
        <w:rPr>
          <w:rFonts w:asciiTheme="minorHAnsi" w:hAnsiTheme="minorHAnsi" w:cstheme="minorHAnsi"/>
          <w:sz w:val="24"/>
          <w:szCs w:val="24"/>
        </w:rPr>
        <w:t xml:space="preserve">αυτό </w:t>
      </w:r>
      <w:r w:rsidR="001513A5" w:rsidRPr="00306F2C">
        <w:rPr>
          <w:rFonts w:asciiTheme="minorHAnsi" w:hAnsiTheme="minorHAnsi" w:cstheme="minorHAnsi"/>
          <w:sz w:val="24"/>
          <w:szCs w:val="24"/>
        </w:rPr>
        <w:t xml:space="preserve">ήταν σταθερά 25 και 19 ημέρες αντίστοιχα. </w:t>
      </w:r>
    </w:p>
    <w:p w14:paraId="6F70A055" w14:textId="3E602102" w:rsidR="00BA0E2F" w:rsidRPr="00306F2C" w:rsidRDefault="0077653B"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επιμέρους στοιχεία της έρευνας προκύπτει ότι </w:t>
      </w:r>
      <w:r w:rsidR="00BA0E2F" w:rsidRPr="00306F2C">
        <w:rPr>
          <w:rFonts w:asciiTheme="minorHAnsi" w:hAnsiTheme="minorHAnsi" w:cstheme="minorHAnsi"/>
          <w:sz w:val="24"/>
          <w:szCs w:val="24"/>
        </w:rPr>
        <w:t>το μηνιαίο εισόδημα δεν επαρκεί για όλο</w:t>
      </w:r>
      <w:r w:rsidR="007921B7" w:rsidRPr="00306F2C">
        <w:rPr>
          <w:rFonts w:asciiTheme="minorHAnsi" w:hAnsiTheme="minorHAnsi" w:cstheme="minorHAnsi"/>
          <w:sz w:val="24"/>
          <w:szCs w:val="24"/>
        </w:rPr>
        <w:t>ν</w:t>
      </w:r>
      <w:r w:rsidR="00BA0E2F" w:rsidRPr="00306F2C">
        <w:rPr>
          <w:rFonts w:asciiTheme="minorHAnsi" w:hAnsiTheme="minorHAnsi" w:cstheme="minorHAnsi"/>
          <w:sz w:val="24"/>
          <w:szCs w:val="24"/>
        </w:rPr>
        <w:t xml:space="preserve"> το μήνα</w:t>
      </w:r>
      <w:r w:rsidR="008A0740" w:rsidRPr="00306F2C">
        <w:rPr>
          <w:rFonts w:asciiTheme="minorHAnsi" w:hAnsiTheme="minorHAnsi" w:cstheme="minorHAnsi"/>
          <w:sz w:val="24"/>
          <w:szCs w:val="24"/>
        </w:rPr>
        <w:t xml:space="preserve"> </w:t>
      </w:r>
      <w:r w:rsidR="00BA0E2F" w:rsidRPr="00306F2C">
        <w:rPr>
          <w:rFonts w:asciiTheme="minorHAnsi" w:hAnsiTheme="minorHAnsi" w:cstheme="minorHAnsi"/>
          <w:sz w:val="24"/>
          <w:szCs w:val="24"/>
        </w:rPr>
        <w:t>για:</w:t>
      </w:r>
    </w:p>
    <w:p w14:paraId="5BDB3C82" w14:textId="08DF0FB7" w:rsidR="00BA0E2F" w:rsidRPr="00306F2C" w:rsidRDefault="007765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lastRenderedPageBreak/>
        <w:t xml:space="preserve">το </w:t>
      </w:r>
      <w:r w:rsidR="006C6DBB" w:rsidRPr="00306F2C">
        <w:rPr>
          <w:rFonts w:asciiTheme="minorHAnsi" w:hAnsiTheme="minorHAnsi" w:cstheme="minorHAnsi"/>
          <w:sz w:val="24"/>
          <w:szCs w:val="24"/>
        </w:rPr>
        <w:t>70,2</w:t>
      </w:r>
      <w:r w:rsidR="003B633B" w:rsidRPr="00306F2C">
        <w:rPr>
          <w:rFonts w:asciiTheme="minorHAnsi" w:hAnsiTheme="minorHAnsi" w:cstheme="minorHAnsi"/>
          <w:sz w:val="24"/>
          <w:szCs w:val="24"/>
        </w:rPr>
        <w:t xml:space="preserve">% των πολυμελών νοικοκυριών (με 5 άτομα και άνω), </w:t>
      </w:r>
    </w:p>
    <w:p w14:paraId="00EB9A13" w14:textId="77777777"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το </w:t>
      </w:r>
      <w:r w:rsidR="006C6DBB" w:rsidRPr="00306F2C">
        <w:rPr>
          <w:rFonts w:asciiTheme="minorHAnsi" w:hAnsiTheme="minorHAnsi" w:cstheme="minorHAnsi"/>
          <w:sz w:val="24"/>
          <w:szCs w:val="24"/>
        </w:rPr>
        <w:t>59,9</w:t>
      </w:r>
      <w:r w:rsidRPr="00306F2C">
        <w:rPr>
          <w:rFonts w:asciiTheme="minorHAnsi" w:hAnsiTheme="minorHAnsi" w:cstheme="minorHAnsi"/>
          <w:sz w:val="24"/>
          <w:szCs w:val="24"/>
        </w:rPr>
        <w:t xml:space="preserve">% των νοικοκυριών με 4 άτομα, </w:t>
      </w:r>
    </w:p>
    <w:p w14:paraId="50310A26" w14:textId="3DFF7CE2"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5</w:t>
      </w:r>
      <w:r w:rsidR="00A00906" w:rsidRPr="00306F2C">
        <w:rPr>
          <w:rFonts w:asciiTheme="minorHAnsi" w:hAnsiTheme="minorHAnsi" w:cstheme="minorHAnsi"/>
          <w:sz w:val="24"/>
          <w:szCs w:val="24"/>
        </w:rPr>
        <w:t>8,8</w:t>
      </w:r>
      <w:r w:rsidRPr="00306F2C">
        <w:rPr>
          <w:rFonts w:asciiTheme="minorHAnsi" w:hAnsiTheme="minorHAnsi" w:cstheme="minorHAnsi"/>
          <w:sz w:val="24"/>
          <w:szCs w:val="24"/>
        </w:rPr>
        <w:t>% των νοικοκυριών με τουλάχιστον έν</w:t>
      </w:r>
      <w:r w:rsidR="007921B7" w:rsidRPr="00306F2C">
        <w:rPr>
          <w:rFonts w:asciiTheme="minorHAnsi" w:hAnsiTheme="minorHAnsi" w:cstheme="minorHAnsi"/>
          <w:sz w:val="24"/>
          <w:szCs w:val="24"/>
        </w:rPr>
        <w:t>α</w:t>
      </w:r>
      <w:r w:rsidRPr="00306F2C">
        <w:rPr>
          <w:rFonts w:asciiTheme="minorHAnsi" w:hAnsiTheme="minorHAnsi" w:cstheme="minorHAnsi"/>
          <w:sz w:val="24"/>
          <w:szCs w:val="24"/>
        </w:rPr>
        <w:t xml:space="preserve"> άνεργο</w:t>
      </w:r>
      <w:r w:rsidR="007921B7"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xml:space="preserve">, </w:t>
      </w:r>
    </w:p>
    <w:p w14:paraId="54976B65" w14:textId="77777777"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6</w:t>
      </w:r>
      <w:r w:rsidR="00A00906" w:rsidRPr="00306F2C">
        <w:rPr>
          <w:rFonts w:asciiTheme="minorHAnsi" w:hAnsiTheme="minorHAnsi" w:cstheme="minorHAnsi"/>
          <w:sz w:val="24"/>
          <w:szCs w:val="24"/>
        </w:rPr>
        <w:t>8</w:t>
      </w:r>
      <w:r w:rsidRPr="00306F2C">
        <w:rPr>
          <w:rFonts w:asciiTheme="minorHAnsi" w:hAnsiTheme="minorHAnsi" w:cstheme="minorHAnsi"/>
          <w:sz w:val="24"/>
          <w:szCs w:val="24"/>
        </w:rPr>
        <w:t xml:space="preserve">% των νοικοκυριών με εισόδημα έως 10.000 € και </w:t>
      </w:r>
    </w:p>
    <w:p w14:paraId="1316BB1F" w14:textId="4FFFDD1A" w:rsidR="00F907E8"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5</w:t>
      </w:r>
      <w:r w:rsidR="00A00906" w:rsidRPr="00306F2C">
        <w:rPr>
          <w:rFonts w:asciiTheme="minorHAnsi" w:hAnsiTheme="minorHAnsi" w:cstheme="minorHAnsi"/>
          <w:sz w:val="24"/>
          <w:szCs w:val="24"/>
        </w:rPr>
        <w:t>8,7</w:t>
      </w:r>
      <w:r w:rsidRPr="00306F2C">
        <w:rPr>
          <w:rFonts w:asciiTheme="minorHAnsi" w:hAnsiTheme="minorHAnsi" w:cstheme="minorHAnsi"/>
          <w:sz w:val="24"/>
          <w:szCs w:val="24"/>
        </w:rPr>
        <w:t xml:space="preserve">% των νοικοκυριών με εισόδημα από 10.001 έως 18.000 €. </w:t>
      </w:r>
    </w:p>
    <w:p w14:paraId="4B859502" w14:textId="6D5BBBBA" w:rsidR="003B633B" w:rsidRPr="00306F2C" w:rsidRDefault="003B633B"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σχέση με τη</w:t>
      </w:r>
      <w:r w:rsidR="007921B7" w:rsidRPr="00306F2C">
        <w:rPr>
          <w:rFonts w:asciiTheme="minorHAnsi" w:hAnsiTheme="minorHAnsi" w:cstheme="minorHAnsi"/>
          <w:sz w:val="24"/>
          <w:szCs w:val="24"/>
        </w:rPr>
        <w:t>ν</w:t>
      </w:r>
      <w:r w:rsidRPr="00306F2C">
        <w:rPr>
          <w:rFonts w:asciiTheme="minorHAnsi" w:hAnsiTheme="minorHAnsi" w:cstheme="minorHAnsi"/>
          <w:sz w:val="24"/>
          <w:szCs w:val="24"/>
        </w:rPr>
        <w:t xml:space="preserve"> κύρια πηγή εισοδήματος σε δυσμενέστερη θέση βρίσκονται τα νοικοκυριά με κύρια πηγή εισοδήματος τ</w:t>
      </w:r>
      <w:r w:rsidR="00BE18EC" w:rsidRPr="00306F2C">
        <w:rPr>
          <w:rFonts w:asciiTheme="minorHAnsi" w:hAnsiTheme="minorHAnsi" w:cstheme="minorHAnsi"/>
          <w:sz w:val="24"/>
          <w:szCs w:val="24"/>
        </w:rPr>
        <w:t>ον μισθό</w:t>
      </w:r>
      <w:r w:rsidR="007921B7" w:rsidRPr="00306F2C">
        <w:rPr>
          <w:rFonts w:asciiTheme="minorHAnsi" w:hAnsiTheme="minorHAnsi" w:cstheme="minorHAnsi"/>
          <w:sz w:val="24"/>
          <w:szCs w:val="24"/>
        </w:rPr>
        <w:t>,</w:t>
      </w:r>
      <w:r w:rsidRPr="00306F2C">
        <w:rPr>
          <w:rFonts w:asciiTheme="minorHAnsi" w:hAnsiTheme="minorHAnsi" w:cstheme="minorHAnsi"/>
          <w:sz w:val="24"/>
          <w:szCs w:val="24"/>
        </w:rPr>
        <w:t xml:space="preserve"> καθώς για το</w:t>
      </w:r>
      <w:r w:rsidR="00BE18EC" w:rsidRPr="00306F2C">
        <w:rPr>
          <w:rFonts w:asciiTheme="minorHAnsi" w:hAnsiTheme="minorHAnsi" w:cstheme="minorHAnsi"/>
          <w:sz w:val="24"/>
          <w:szCs w:val="24"/>
        </w:rPr>
        <w:t xml:space="preserve"> 55,6%</w:t>
      </w:r>
      <w:r w:rsidRPr="00306F2C">
        <w:rPr>
          <w:rFonts w:asciiTheme="minorHAnsi" w:hAnsiTheme="minorHAnsi" w:cstheme="minorHAnsi"/>
          <w:sz w:val="24"/>
          <w:szCs w:val="24"/>
        </w:rPr>
        <w:t xml:space="preserve"> αυτών το μηνιαίο εισόδημα δεν επαρκεί για όλο</w:t>
      </w:r>
      <w:r w:rsidR="007921B7" w:rsidRPr="00306F2C">
        <w:rPr>
          <w:rFonts w:asciiTheme="minorHAnsi" w:hAnsiTheme="minorHAnsi" w:cstheme="minorHAnsi"/>
          <w:sz w:val="24"/>
          <w:szCs w:val="24"/>
        </w:rPr>
        <w:t>ν</w:t>
      </w:r>
      <w:r w:rsidRPr="00306F2C">
        <w:rPr>
          <w:rFonts w:asciiTheme="minorHAnsi" w:hAnsiTheme="minorHAnsi" w:cstheme="minorHAnsi"/>
          <w:sz w:val="24"/>
          <w:szCs w:val="24"/>
        </w:rPr>
        <w:t xml:space="preserve"> το μήνα και ακολουθούν </w:t>
      </w:r>
      <w:r w:rsidR="0038079F" w:rsidRPr="00306F2C">
        <w:rPr>
          <w:rFonts w:asciiTheme="minorHAnsi" w:hAnsiTheme="minorHAnsi" w:cstheme="minorHAnsi"/>
          <w:sz w:val="24"/>
          <w:szCs w:val="24"/>
        </w:rPr>
        <w:t xml:space="preserve">το </w:t>
      </w:r>
      <w:r w:rsidR="00BE18EC" w:rsidRPr="00306F2C">
        <w:rPr>
          <w:rFonts w:asciiTheme="minorHAnsi" w:hAnsiTheme="minorHAnsi" w:cstheme="minorHAnsi"/>
          <w:sz w:val="24"/>
          <w:szCs w:val="24"/>
        </w:rPr>
        <w:t xml:space="preserve">49,1% </w:t>
      </w:r>
      <w:r w:rsidR="0038079F" w:rsidRPr="00306F2C">
        <w:rPr>
          <w:rFonts w:asciiTheme="minorHAnsi" w:hAnsiTheme="minorHAnsi" w:cstheme="minorHAnsi"/>
          <w:sz w:val="24"/>
          <w:szCs w:val="24"/>
        </w:rPr>
        <w:t>των νοικοκυριών</w:t>
      </w:r>
      <w:r w:rsidRPr="00306F2C">
        <w:rPr>
          <w:rFonts w:asciiTheme="minorHAnsi" w:hAnsiTheme="minorHAnsi" w:cstheme="minorHAnsi"/>
          <w:sz w:val="24"/>
          <w:szCs w:val="24"/>
        </w:rPr>
        <w:t xml:space="preserve"> με κύρια πηγή εισοδήματος τ</w:t>
      </w:r>
      <w:r w:rsidR="00BE18EC" w:rsidRPr="00306F2C">
        <w:rPr>
          <w:rFonts w:asciiTheme="minorHAnsi" w:hAnsiTheme="minorHAnsi" w:cstheme="minorHAnsi"/>
          <w:sz w:val="24"/>
          <w:szCs w:val="24"/>
        </w:rPr>
        <w:t>η</w:t>
      </w:r>
      <w:r w:rsidRPr="00306F2C">
        <w:rPr>
          <w:rFonts w:asciiTheme="minorHAnsi" w:hAnsiTheme="minorHAnsi" w:cstheme="minorHAnsi"/>
          <w:sz w:val="24"/>
          <w:szCs w:val="24"/>
        </w:rPr>
        <w:t xml:space="preserve"> </w:t>
      </w:r>
      <w:r w:rsidR="00BE18EC" w:rsidRPr="00306F2C">
        <w:rPr>
          <w:rFonts w:asciiTheme="minorHAnsi" w:hAnsiTheme="minorHAnsi" w:cstheme="minorHAnsi"/>
          <w:sz w:val="24"/>
          <w:szCs w:val="24"/>
        </w:rPr>
        <w:t>σύνταξη</w:t>
      </w:r>
      <w:r w:rsidRPr="00306F2C">
        <w:rPr>
          <w:rFonts w:asciiTheme="minorHAnsi" w:hAnsiTheme="minorHAnsi" w:cstheme="minorHAnsi"/>
          <w:sz w:val="24"/>
          <w:szCs w:val="24"/>
        </w:rPr>
        <w:t xml:space="preserve"> και </w:t>
      </w:r>
      <w:r w:rsidR="0038079F" w:rsidRPr="00306F2C">
        <w:rPr>
          <w:rFonts w:asciiTheme="minorHAnsi" w:hAnsiTheme="minorHAnsi" w:cstheme="minorHAnsi"/>
          <w:sz w:val="24"/>
          <w:szCs w:val="24"/>
        </w:rPr>
        <w:t>το 3</w:t>
      </w:r>
      <w:r w:rsidR="004D1212" w:rsidRPr="00306F2C">
        <w:rPr>
          <w:rFonts w:asciiTheme="minorHAnsi" w:hAnsiTheme="minorHAnsi" w:cstheme="minorHAnsi"/>
          <w:sz w:val="24"/>
          <w:szCs w:val="24"/>
        </w:rPr>
        <w:t xml:space="preserve">6,3% </w:t>
      </w:r>
      <w:r w:rsidR="0038079F" w:rsidRPr="00306F2C">
        <w:rPr>
          <w:rFonts w:asciiTheme="minorHAnsi" w:hAnsiTheme="minorHAnsi" w:cstheme="minorHAnsi"/>
          <w:sz w:val="24"/>
          <w:szCs w:val="24"/>
        </w:rPr>
        <w:t xml:space="preserve">των </w:t>
      </w:r>
      <w:r w:rsidR="00CE34BF" w:rsidRPr="00306F2C">
        <w:rPr>
          <w:rFonts w:asciiTheme="minorHAnsi" w:hAnsiTheme="minorHAnsi" w:cstheme="minorHAnsi"/>
          <w:sz w:val="24"/>
          <w:szCs w:val="24"/>
        </w:rPr>
        <w:t>νοικοκυριών</w:t>
      </w:r>
      <w:r w:rsidRPr="00306F2C">
        <w:rPr>
          <w:rFonts w:asciiTheme="minorHAnsi" w:hAnsiTheme="minorHAnsi" w:cstheme="minorHAnsi"/>
          <w:sz w:val="24"/>
          <w:szCs w:val="24"/>
        </w:rPr>
        <w:t xml:space="preserve"> με κύρια πηγή εισοδήματος τα έσοδα από επιχειρηματική δραστηριότητα. </w:t>
      </w:r>
    </w:p>
    <w:p w14:paraId="7CEA579B" w14:textId="3287DA27" w:rsidR="005A4F3A" w:rsidRPr="00306F2C" w:rsidRDefault="000F1E22" w:rsidP="005A4F3A">
      <w:pPr>
        <w:spacing w:after="0" w:line="360" w:lineRule="auto"/>
        <w:jc w:val="center"/>
        <w:rPr>
          <w:rFonts w:asciiTheme="minorHAnsi" w:hAnsiTheme="minorHAnsi" w:cstheme="minorHAnsi"/>
          <w:sz w:val="24"/>
          <w:szCs w:val="24"/>
        </w:rPr>
      </w:pPr>
      <w:r w:rsidRPr="00306F2C">
        <w:rPr>
          <w:noProof/>
          <w:lang w:eastAsia="el-GR"/>
        </w:rPr>
        <w:drawing>
          <wp:inline distT="0" distB="0" distL="0" distR="0" wp14:anchorId="20C8D1A7" wp14:editId="74CBF642">
            <wp:extent cx="5947576" cy="3657600"/>
            <wp:effectExtent l="0" t="0" r="15240" b="1905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E6F8CA" w14:textId="5A071DD1" w:rsidR="00444303" w:rsidRPr="00306F2C" w:rsidRDefault="00444303" w:rsidP="00444303">
      <w:pPr>
        <w:jc w:val="both"/>
        <w:rPr>
          <w:rFonts w:asciiTheme="minorHAnsi" w:hAnsiTheme="minorHAnsi" w:cstheme="minorHAnsi"/>
          <w:sz w:val="24"/>
          <w:szCs w:val="24"/>
        </w:rPr>
      </w:pPr>
    </w:p>
    <w:p w14:paraId="4C083DCD" w14:textId="6A334533" w:rsidR="004D1212" w:rsidRPr="00306F2C" w:rsidRDefault="001513A5" w:rsidP="00F047F9">
      <w:pPr>
        <w:jc w:val="both"/>
        <w:rPr>
          <w:rFonts w:asciiTheme="minorHAnsi" w:hAnsiTheme="minorHAnsi" w:cstheme="minorHAnsi"/>
          <w:b/>
          <w:sz w:val="28"/>
          <w:szCs w:val="28"/>
          <w:u w:val="single"/>
        </w:rPr>
      </w:pPr>
      <w:r w:rsidRPr="00306F2C">
        <w:rPr>
          <w:noProof/>
          <w:lang w:eastAsia="el-GR"/>
        </w:rPr>
        <w:lastRenderedPageBreak/>
        <w:drawing>
          <wp:inline distT="0" distB="0" distL="0" distR="0" wp14:anchorId="4BF29C8E" wp14:editId="0C641B54">
            <wp:extent cx="5907819" cy="2433099"/>
            <wp:effectExtent l="0" t="0" r="17145" b="24765"/>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1D750A" w14:textId="13A164B8" w:rsidR="003003DE" w:rsidRPr="00306F2C" w:rsidRDefault="00BA0E2F" w:rsidP="00296E11">
      <w:p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Συμπερασματικά, φαίνεται ότι η οικονομική κατάσταση της πλειονότητας των νοικοκυριών επιδεινώθηκε σημαντικά το 2022, εξαιτίας των αλλεπάλληλων αυξήσεων των τιμών που λόγω των σοβαρών ανατιμήσεων στην ενέργεια διαχύθηκαν σε όλο το εύρος των οικονομικών δραστηριοτήτων. </w:t>
      </w:r>
    </w:p>
    <w:p w14:paraId="4F1FD560" w14:textId="77777777" w:rsidR="003003DE" w:rsidRPr="00306F2C" w:rsidRDefault="003003DE" w:rsidP="00F047F9">
      <w:pPr>
        <w:jc w:val="both"/>
        <w:rPr>
          <w:rFonts w:asciiTheme="minorHAnsi" w:hAnsiTheme="minorHAnsi" w:cstheme="minorHAnsi"/>
          <w:b/>
          <w:sz w:val="24"/>
          <w:szCs w:val="24"/>
          <w:u w:val="single"/>
        </w:rPr>
      </w:pPr>
    </w:p>
    <w:p w14:paraId="59139D01" w14:textId="2D38B530" w:rsidR="0038079F" w:rsidRPr="00306F2C" w:rsidRDefault="003003DE" w:rsidP="00F047F9">
      <w:pPr>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ΒΙΟΤΙΚΟ ΕΠΙΠΕΔΟ, ΦΤΩΧΕΙΑ</w:t>
      </w:r>
      <w:r w:rsidR="002B3044" w:rsidRPr="00306F2C">
        <w:rPr>
          <w:rFonts w:asciiTheme="minorHAnsi" w:hAnsiTheme="minorHAnsi" w:cstheme="minorHAnsi"/>
          <w:b/>
          <w:sz w:val="24"/>
          <w:szCs w:val="24"/>
          <w:u w:val="single"/>
        </w:rPr>
        <w:t xml:space="preserve"> ΚΑΙ ΕΙΣΟΔΗΜΑΤΙΚΗ ΕΠΙΣΦΑΛΕΙΑ</w:t>
      </w:r>
    </w:p>
    <w:p w14:paraId="19E42115" w14:textId="18320706" w:rsidR="00190972" w:rsidRPr="00306F2C" w:rsidRDefault="00296E11"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Η</w:t>
      </w:r>
      <w:r w:rsidR="00190972" w:rsidRPr="00306F2C">
        <w:rPr>
          <w:rFonts w:asciiTheme="minorHAnsi" w:hAnsiTheme="minorHAnsi" w:cstheme="minorHAnsi"/>
          <w:sz w:val="24"/>
          <w:szCs w:val="24"/>
        </w:rPr>
        <w:t xml:space="preserve"> επιδείνωση της οικονομικής κατάστασης των νοικοκυριών</w:t>
      </w:r>
      <w:r w:rsidR="007921B7" w:rsidRPr="00306F2C">
        <w:rPr>
          <w:rFonts w:asciiTheme="minorHAnsi" w:hAnsiTheme="minorHAnsi" w:cstheme="minorHAnsi"/>
          <w:sz w:val="24"/>
          <w:szCs w:val="24"/>
        </w:rPr>
        <w:t>,</w:t>
      </w:r>
      <w:r w:rsidR="00190972" w:rsidRPr="00306F2C">
        <w:rPr>
          <w:rFonts w:asciiTheme="minorHAnsi" w:hAnsiTheme="minorHAnsi" w:cstheme="minorHAnsi"/>
          <w:sz w:val="24"/>
          <w:szCs w:val="24"/>
        </w:rPr>
        <w:t xml:space="preserve"> και κατ’ επέκταση του βιοτικού τους επιπέδου</w:t>
      </w:r>
      <w:r w:rsidR="007921B7" w:rsidRPr="00306F2C">
        <w:rPr>
          <w:rFonts w:asciiTheme="minorHAnsi" w:hAnsiTheme="minorHAnsi" w:cstheme="minorHAnsi"/>
          <w:sz w:val="24"/>
          <w:szCs w:val="24"/>
        </w:rPr>
        <w:t>,</w:t>
      </w:r>
      <w:r w:rsidR="00190972" w:rsidRPr="00306F2C">
        <w:rPr>
          <w:rFonts w:asciiTheme="minorHAnsi" w:hAnsiTheme="minorHAnsi" w:cstheme="minorHAnsi"/>
          <w:sz w:val="24"/>
          <w:szCs w:val="24"/>
        </w:rPr>
        <w:t xml:space="preserve"> </w:t>
      </w:r>
      <w:r w:rsidR="002565C9" w:rsidRPr="00306F2C">
        <w:rPr>
          <w:rFonts w:asciiTheme="minorHAnsi" w:hAnsiTheme="minorHAnsi" w:cstheme="minorHAnsi"/>
          <w:sz w:val="24"/>
          <w:szCs w:val="24"/>
        </w:rPr>
        <w:t>προκύπτει και από το εύρημα ότι 7 στα 10 νοικοκυριά είτε χρειάζεται να κάνουν περικοπές προκειμένου να καλύψουν τα αναγκαία</w:t>
      </w:r>
      <w:r w:rsidR="007921B7" w:rsidRPr="00306F2C">
        <w:rPr>
          <w:rFonts w:asciiTheme="minorHAnsi" w:hAnsiTheme="minorHAnsi" w:cstheme="minorHAnsi"/>
          <w:sz w:val="24"/>
          <w:szCs w:val="24"/>
        </w:rPr>
        <w:t>,</w:t>
      </w:r>
      <w:r w:rsidR="002565C9" w:rsidRPr="00306F2C">
        <w:rPr>
          <w:rFonts w:asciiTheme="minorHAnsi" w:hAnsiTheme="minorHAnsi" w:cstheme="minorHAnsi"/>
          <w:sz w:val="24"/>
          <w:szCs w:val="24"/>
        </w:rPr>
        <w:t xml:space="preserve"> είτε δεν μπορούν να καλύψουν ούτε τις βασικές τους ανάγκες (Γράφημα </w:t>
      </w:r>
      <w:r w:rsidR="004473FB" w:rsidRPr="00306F2C">
        <w:rPr>
          <w:rFonts w:asciiTheme="minorHAnsi" w:hAnsiTheme="minorHAnsi" w:cstheme="minorHAnsi"/>
          <w:sz w:val="24"/>
          <w:szCs w:val="24"/>
        </w:rPr>
        <w:t>7)</w:t>
      </w:r>
      <w:r w:rsidR="002565C9" w:rsidRPr="00306F2C">
        <w:rPr>
          <w:rFonts w:asciiTheme="minorHAnsi" w:hAnsiTheme="minorHAnsi" w:cstheme="minorHAnsi"/>
          <w:sz w:val="24"/>
          <w:szCs w:val="24"/>
        </w:rPr>
        <w:t>.</w:t>
      </w:r>
    </w:p>
    <w:p w14:paraId="7FB40742" w14:textId="6B7DDD31" w:rsidR="002565C9" w:rsidRPr="00306F2C" w:rsidRDefault="002565C9"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Συγκεκριμένα: </w:t>
      </w:r>
    </w:p>
    <w:p w14:paraId="5F574549" w14:textId="552942E5" w:rsidR="002565C9" w:rsidRPr="00306F2C" w:rsidRDefault="002565C9" w:rsidP="007921B7">
      <w:pPr>
        <w:pStyle w:val="a3"/>
        <w:numPr>
          <w:ilvl w:val="0"/>
          <w:numId w:val="30"/>
        </w:numPr>
        <w:spacing w:line="360" w:lineRule="auto"/>
        <w:ind w:left="357" w:hanging="357"/>
        <w:jc w:val="both"/>
        <w:rPr>
          <w:rFonts w:asciiTheme="minorHAnsi" w:hAnsiTheme="minorHAnsi" w:cstheme="minorHAnsi"/>
          <w:sz w:val="24"/>
          <w:szCs w:val="24"/>
        </w:rPr>
      </w:pPr>
      <w:r w:rsidRPr="00306F2C">
        <w:rPr>
          <w:rFonts w:asciiTheme="minorHAnsi" w:hAnsiTheme="minorHAnsi" w:cstheme="minorHAnsi"/>
          <w:sz w:val="24"/>
          <w:szCs w:val="24"/>
        </w:rPr>
        <w:t>το 11,9% των νοικοκυριών δήλωσε ότι τα εισοδήματ</w:t>
      </w:r>
      <w:r w:rsidR="007921B7"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 </w:t>
      </w:r>
      <w:r w:rsidR="00AD655D" w:rsidRPr="00306F2C">
        <w:rPr>
          <w:rFonts w:asciiTheme="minorHAnsi" w:hAnsiTheme="minorHAnsi" w:cstheme="minorHAnsi"/>
          <w:sz w:val="24"/>
          <w:szCs w:val="24"/>
        </w:rPr>
        <w:t xml:space="preserve">δεν επαρκούν για να καλύψουν ούτε τις βασικές του ανάγκες, εύρημα </w:t>
      </w:r>
      <w:r w:rsidR="007921B7" w:rsidRPr="00306F2C">
        <w:rPr>
          <w:rFonts w:asciiTheme="minorHAnsi" w:hAnsiTheme="minorHAnsi" w:cstheme="minorHAnsi"/>
          <w:sz w:val="24"/>
          <w:szCs w:val="24"/>
        </w:rPr>
        <w:t xml:space="preserve">που καταδεικνύει πως είναι </w:t>
      </w:r>
      <w:r w:rsidR="00696271" w:rsidRPr="00306F2C">
        <w:rPr>
          <w:rFonts w:asciiTheme="minorHAnsi" w:hAnsiTheme="minorHAnsi" w:cstheme="minorHAnsi"/>
          <w:sz w:val="24"/>
          <w:szCs w:val="24"/>
        </w:rPr>
        <w:t xml:space="preserve">υψηλό ποσοστό νοικοκυριών </w:t>
      </w:r>
      <w:proofErr w:type="spellStart"/>
      <w:r w:rsidR="00696271" w:rsidRPr="00306F2C">
        <w:rPr>
          <w:rFonts w:asciiTheme="minorHAnsi" w:hAnsiTheme="minorHAnsi" w:cstheme="minorHAnsi"/>
          <w:sz w:val="24"/>
          <w:szCs w:val="24"/>
        </w:rPr>
        <w:t>διαβιο</w:t>
      </w:r>
      <w:r w:rsidR="007921B7" w:rsidRPr="00306F2C">
        <w:rPr>
          <w:rFonts w:asciiTheme="minorHAnsi" w:hAnsiTheme="minorHAnsi" w:cstheme="minorHAnsi"/>
          <w:sz w:val="24"/>
          <w:szCs w:val="24"/>
        </w:rPr>
        <w:t>ί</w:t>
      </w:r>
      <w:proofErr w:type="spellEnd"/>
      <w:r w:rsidR="007921B7" w:rsidRPr="00306F2C">
        <w:rPr>
          <w:rFonts w:asciiTheme="minorHAnsi" w:hAnsiTheme="minorHAnsi" w:cstheme="minorHAnsi"/>
          <w:sz w:val="24"/>
          <w:szCs w:val="24"/>
        </w:rPr>
        <w:t xml:space="preserve"> σε συνθήκες ακραίας φτώχειας</w:t>
      </w:r>
      <w:r w:rsidRPr="00306F2C">
        <w:rPr>
          <w:rFonts w:asciiTheme="minorHAnsi" w:hAnsiTheme="minorHAnsi" w:cstheme="minorHAnsi"/>
          <w:sz w:val="24"/>
          <w:szCs w:val="24"/>
        </w:rPr>
        <w:t xml:space="preserve">, και </w:t>
      </w:r>
      <w:r w:rsidR="00523A6A"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 xml:space="preserve">είναι </w:t>
      </w:r>
      <w:r w:rsidR="00DE16E1" w:rsidRPr="00306F2C">
        <w:rPr>
          <w:rFonts w:asciiTheme="minorHAnsi" w:hAnsiTheme="minorHAnsi" w:cstheme="minorHAnsi"/>
          <w:sz w:val="24"/>
          <w:szCs w:val="24"/>
        </w:rPr>
        <w:t xml:space="preserve">ελαφρώς </w:t>
      </w:r>
      <w:r w:rsidR="00F047F9" w:rsidRPr="00306F2C">
        <w:rPr>
          <w:rFonts w:asciiTheme="minorHAnsi" w:hAnsiTheme="minorHAnsi" w:cstheme="minorHAnsi"/>
          <w:sz w:val="24"/>
          <w:szCs w:val="24"/>
        </w:rPr>
        <w:t>αυξημένο</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σε σχέση με το</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 xml:space="preserve">ποσοστό </w:t>
      </w:r>
      <w:r w:rsidR="00DE16E1" w:rsidRPr="00306F2C">
        <w:rPr>
          <w:rFonts w:asciiTheme="minorHAnsi" w:hAnsiTheme="minorHAnsi" w:cstheme="minorHAnsi"/>
          <w:sz w:val="24"/>
          <w:szCs w:val="24"/>
        </w:rPr>
        <w:t xml:space="preserve">της </w:t>
      </w:r>
      <w:r w:rsidR="007921B7" w:rsidRPr="00306F2C">
        <w:rPr>
          <w:rFonts w:asciiTheme="minorHAnsi" w:hAnsiTheme="minorHAnsi" w:cstheme="minorHAnsi"/>
          <w:sz w:val="24"/>
          <w:szCs w:val="24"/>
        </w:rPr>
        <w:t>αντίστοιχης έρευνα</w:t>
      </w:r>
      <w:r w:rsidR="00DE16E1" w:rsidRPr="00306F2C">
        <w:rPr>
          <w:rFonts w:asciiTheme="minorHAnsi" w:hAnsiTheme="minorHAnsi" w:cstheme="minorHAnsi"/>
          <w:sz w:val="24"/>
          <w:szCs w:val="24"/>
        </w:rPr>
        <w:t>ς του 20</w:t>
      </w:r>
      <w:r w:rsidR="00F047F9" w:rsidRPr="00306F2C">
        <w:rPr>
          <w:rFonts w:asciiTheme="minorHAnsi" w:hAnsiTheme="minorHAnsi" w:cstheme="minorHAnsi"/>
          <w:sz w:val="24"/>
          <w:szCs w:val="24"/>
        </w:rPr>
        <w:t>2</w:t>
      </w:r>
      <w:r w:rsidR="00C85585" w:rsidRPr="00306F2C">
        <w:rPr>
          <w:rFonts w:asciiTheme="minorHAnsi" w:hAnsiTheme="minorHAnsi" w:cstheme="minorHAnsi"/>
          <w:sz w:val="24"/>
          <w:szCs w:val="24"/>
        </w:rPr>
        <w:t>1</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1</w:t>
      </w:r>
      <w:r w:rsidR="008D13E1" w:rsidRPr="00306F2C">
        <w:rPr>
          <w:rFonts w:asciiTheme="minorHAnsi" w:hAnsiTheme="minorHAnsi" w:cstheme="minorHAnsi"/>
          <w:sz w:val="24"/>
          <w:szCs w:val="24"/>
        </w:rPr>
        <w:t>1,5</w:t>
      </w:r>
      <w:r w:rsidR="00F047F9" w:rsidRPr="00306F2C">
        <w:rPr>
          <w:rFonts w:asciiTheme="minorHAnsi" w:hAnsiTheme="minorHAnsi" w:cstheme="minorHAnsi"/>
          <w:sz w:val="24"/>
          <w:szCs w:val="24"/>
        </w:rPr>
        <w:t>%)</w:t>
      </w:r>
      <w:r w:rsidR="00DE16E1" w:rsidRPr="00306F2C">
        <w:rPr>
          <w:rFonts w:asciiTheme="minorHAnsi" w:hAnsiTheme="minorHAnsi" w:cstheme="minorHAnsi"/>
          <w:sz w:val="24"/>
          <w:szCs w:val="24"/>
        </w:rPr>
        <w:t xml:space="preserve">. </w:t>
      </w:r>
    </w:p>
    <w:p w14:paraId="1B1D630A" w14:textId="6581BD08" w:rsidR="002565C9" w:rsidRPr="00306F2C" w:rsidRDefault="00296E11" w:rsidP="002565C9">
      <w:pPr>
        <w:pStyle w:val="a3"/>
        <w:numPr>
          <w:ilvl w:val="0"/>
          <w:numId w:val="30"/>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σχεδόν 6</w:t>
      </w:r>
      <w:r w:rsidR="00F047F9" w:rsidRPr="00306F2C">
        <w:rPr>
          <w:rFonts w:asciiTheme="minorHAnsi" w:hAnsiTheme="minorHAnsi" w:cstheme="minorHAnsi"/>
          <w:sz w:val="24"/>
          <w:szCs w:val="24"/>
        </w:rPr>
        <w:t xml:space="preserve"> στα</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10</w:t>
      </w:r>
      <w:r w:rsidR="00DE16E1" w:rsidRPr="00306F2C">
        <w:rPr>
          <w:rFonts w:asciiTheme="minorHAnsi" w:hAnsiTheme="minorHAnsi" w:cstheme="minorHAnsi"/>
          <w:sz w:val="24"/>
          <w:szCs w:val="24"/>
        </w:rPr>
        <w:t xml:space="preserve"> νοικοκυριά (</w:t>
      </w:r>
      <w:r w:rsidR="008D13E1" w:rsidRPr="00306F2C">
        <w:rPr>
          <w:rFonts w:asciiTheme="minorHAnsi" w:hAnsiTheme="minorHAnsi" w:cstheme="minorHAnsi"/>
          <w:sz w:val="24"/>
          <w:szCs w:val="24"/>
        </w:rPr>
        <w:t>57</w:t>
      </w:r>
      <w:r w:rsidR="00F047F9" w:rsidRPr="00306F2C">
        <w:rPr>
          <w:rFonts w:asciiTheme="minorHAnsi" w:hAnsiTheme="minorHAnsi" w:cstheme="minorHAnsi"/>
          <w:sz w:val="24"/>
          <w:szCs w:val="24"/>
        </w:rPr>
        <w:t>,3</w:t>
      </w:r>
      <w:r w:rsidR="00DE16E1" w:rsidRPr="00306F2C">
        <w:rPr>
          <w:rFonts w:asciiTheme="minorHAnsi" w:hAnsiTheme="minorHAnsi" w:cstheme="minorHAnsi"/>
          <w:sz w:val="24"/>
          <w:szCs w:val="24"/>
        </w:rPr>
        <w:t>%) δηλώ</w:t>
      </w:r>
      <w:r w:rsidR="00F047F9" w:rsidRPr="00306F2C">
        <w:rPr>
          <w:rFonts w:asciiTheme="minorHAnsi" w:hAnsiTheme="minorHAnsi" w:cstheme="minorHAnsi"/>
          <w:sz w:val="24"/>
          <w:szCs w:val="24"/>
        </w:rPr>
        <w:t>σαν</w:t>
      </w:r>
      <w:r w:rsidR="00DE16E1" w:rsidRPr="00306F2C">
        <w:rPr>
          <w:rFonts w:asciiTheme="minorHAnsi" w:hAnsiTheme="minorHAnsi" w:cstheme="minorHAnsi"/>
          <w:sz w:val="24"/>
          <w:szCs w:val="24"/>
        </w:rPr>
        <w:t xml:space="preserve"> πως χρειάζεται να κάνουν περικοπ</w:t>
      </w:r>
      <w:r w:rsidR="002565C9" w:rsidRPr="00306F2C">
        <w:rPr>
          <w:rFonts w:asciiTheme="minorHAnsi" w:hAnsiTheme="minorHAnsi" w:cstheme="minorHAnsi"/>
          <w:sz w:val="24"/>
          <w:szCs w:val="24"/>
        </w:rPr>
        <w:t>ές για να καλύψουν τα αναγκαία, ποσοστό σημαντικά αυξημένο σε σχέση τόσο με την έρευνα του 2021 (42,3%) όσο και με τις έρευνες του 2020 (47,9%) και του 2019 (48,7%).</w:t>
      </w:r>
    </w:p>
    <w:p w14:paraId="0EC196E3" w14:textId="2EF34FB8" w:rsidR="002565C9" w:rsidRPr="00306F2C" w:rsidRDefault="002565C9" w:rsidP="002565C9">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24,7% των νοικοκυριών δήλωσε ότι τα καταφέρνει χωρίς ιδιαίτερες δυσκολίες, ποσοστό που είναι σημαντικά μειωμένο σε σχέση με τις προηγούμενες έρευνες του ΙΜΕ ΓΣΕΒΕΕ για τα έτη 2021, 2020 και 2019. Τέλος</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μόλις το 6% των νοικοκυριών δήλωσε ότι ζει άνετα. </w:t>
      </w:r>
    </w:p>
    <w:p w14:paraId="086C0A57" w14:textId="14541BE3" w:rsidR="003003DE" w:rsidRPr="00306F2C" w:rsidRDefault="003003DE" w:rsidP="00CE34BF">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79BE8CA2" wp14:editId="479C5820">
            <wp:extent cx="6305384" cy="2870421"/>
            <wp:effectExtent l="0" t="0" r="19685" b="2540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D56AD7" w14:textId="77777777" w:rsidR="003003DE" w:rsidRPr="00306F2C" w:rsidRDefault="003003DE" w:rsidP="00CE34BF">
      <w:pPr>
        <w:spacing w:after="0" w:line="360" w:lineRule="auto"/>
        <w:jc w:val="both"/>
        <w:rPr>
          <w:rFonts w:asciiTheme="minorHAnsi" w:hAnsiTheme="minorHAnsi" w:cstheme="minorHAnsi"/>
          <w:sz w:val="24"/>
          <w:szCs w:val="24"/>
        </w:rPr>
      </w:pPr>
    </w:p>
    <w:p w14:paraId="60D320ED" w14:textId="62A764E7" w:rsidR="006F4A61" w:rsidRPr="00306F2C" w:rsidRDefault="006F4A61" w:rsidP="006F4A61">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επιμέρους στοιχεία</w:t>
      </w:r>
      <w:r w:rsidR="00296E11" w:rsidRPr="00306F2C">
        <w:rPr>
          <w:rFonts w:asciiTheme="minorHAnsi" w:hAnsiTheme="minorHAnsi" w:cstheme="minorHAnsi"/>
          <w:sz w:val="24"/>
          <w:szCs w:val="24"/>
        </w:rPr>
        <w:t xml:space="preserve"> της έρευνας,</w:t>
      </w:r>
      <w:r w:rsidRPr="00306F2C">
        <w:rPr>
          <w:rFonts w:asciiTheme="minorHAnsi" w:hAnsiTheme="minorHAnsi" w:cstheme="minorHAnsi"/>
          <w:sz w:val="24"/>
          <w:szCs w:val="24"/>
        </w:rPr>
        <w:t xml:space="preserve"> τα σημαντικά υψηλότερα ποσοστά των νοικοκυριών που φαίνεται ότι διαβιούν σε συνθήκες ακραίας φτώχειας παρατηρούνται στα νοικοκυριά με τουλάχιστον ένα άνεργο</w:t>
      </w:r>
      <w:r w:rsidR="00FD31A7"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xml:space="preserve"> (23%), στα πολυμελή (με 5 άτομα και άνω) νοικοκυριά (19,5%) και στα νοικοκυριά με ετήσιο εισόδημα έως 10.000 € (25,2%).  </w:t>
      </w:r>
    </w:p>
    <w:p w14:paraId="0E149A96" w14:textId="75477DED" w:rsidR="006F4A61" w:rsidRPr="00306F2C" w:rsidRDefault="006F4A61" w:rsidP="006F4A61">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Όσον αφορά τα νοικοκυριά που χρειάζεται να κάνουν περικοπές για να καλύψουν τα αναγκαία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τα σημαντικά υψηλότερα ποσοστά των νοικοκυριών που φαίνεται πως διαβιούν υπό αυτές τις συνθήκες παρατηρούνται στα νοικοκυριά </w:t>
      </w:r>
      <w:r w:rsidR="00694B98" w:rsidRPr="00306F2C">
        <w:rPr>
          <w:rFonts w:asciiTheme="minorHAnsi" w:hAnsiTheme="minorHAnsi" w:cstheme="minorHAnsi"/>
          <w:sz w:val="24"/>
          <w:szCs w:val="24"/>
        </w:rPr>
        <w:t xml:space="preserve">με τουλάχιστον ένα άνεργο μέλος (64%), στα νοικοκυριά που αποτελούνται από 3 μέλη (65,1%), στα νοικοκυριά με εισόδημα έως 10.000€ (63,5%) και στα νοικοκυριά </w:t>
      </w:r>
      <w:r w:rsidR="00FD31A7" w:rsidRPr="00306F2C">
        <w:rPr>
          <w:rFonts w:asciiTheme="minorHAnsi" w:hAnsiTheme="minorHAnsi" w:cstheme="minorHAnsi"/>
          <w:sz w:val="24"/>
          <w:szCs w:val="24"/>
        </w:rPr>
        <w:t>με</w:t>
      </w:r>
      <w:r w:rsidR="00694B98" w:rsidRPr="00306F2C">
        <w:rPr>
          <w:rFonts w:asciiTheme="minorHAnsi" w:hAnsiTheme="minorHAnsi" w:cstheme="minorHAnsi"/>
          <w:sz w:val="24"/>
          <w:szCs w:val="24"/>
        </w:rPr>
        <w:t xml:space="preserve"> κύρια πηγή εισοδήματος </w:t>
      </w:r>
      <w:r w:rsidR="00FD31A7" w:rsidRPr="00306F2C">
        <w:rPr>
          <w:rFonts w:asciiTheme="minorHAnsi" w:hAnsiTheme="minorHAnsi" w:cstheme="minorHAnsi"/>
          <w:sz w:val="24"/>
          <w:szCs w:val="24"/>
        </w:rPr>
        <w:t>τον</w:t>
      </w:r>
      <w:r w:rsidR="00694B98" w:rsidRPr="00306F2C">
        <w:rPr>
          <w:rFonts w:asciiTheme="minorHAnsi" w:hAnsiTheme="minorHAnsi" w:cstheme="minorHAnsi"/>
          <w:sz w:val="24"/>
          <w:szCs w:val="24"/>
        </w:rPr>
        <w:t xml:space="preserve"> μισθό (60,2%).</w:t>
      </w:r>
    </w:p>
    <w:p w14:paraId="5D533105" w14:textId="4AD6CFA7" w:rsidR="00AD655D" w:rsidRPr="00306F2C" w:rsidRDefault="00F047F9"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εισοδηματική</w:t>
      </w:r>
      <w:r w:rsidR="00AD655D" w:rsidRPr="00306F2C">
        <w:rPr>
          <w:rFonts w:asciiTheme="minorHAnsi" w:hAnsiTheme="minorHAnsi" w:cstheme="minorHAnsi"/>
          <w:sz w:val="24"/>
          <w:szCs w:val="24"/>
        </w:rPr>
        <w:t xml:space="preserve"> επ</w:t>
      </w:r>
      <w:r w:rsidRPr="00306F2C">
        <w:rPr>
          <w:rFonts w:asciiTheme="minorHAnsi" w:hAnsiTheme="minorHAnsi" w:cstheme="minorHAnsi"/>
          <w:sz w:val="24"/>
          <w:szCs w:val="24"/>
        </w:rPr>
        <w:t>ισφάλεια</w:t>
      </w:r>
      <w:r w:rsidR="00AD655D" w:rsidRPr="00306F2C">
        <w:rPr>
          <w:rFonts w:asciiTheme="minorHAnsi" w:hAnsiTheme="minorHAnsi" w:cstheme="minorHAnsi"/>
          <w:sz w:val="24"/>
          <w:szCs w:val="24"/>
        </w:rPr>
        <w:t xml:space="preserve"> </w:t>
      </w:r>
      <w:r w:rsidRPr="00306F2C">
        <w:rPr>
          <w:rFonts w:asciiTheme="minorHAnsi" w:hAnsiTheme="minorHAnsi" w:cstheme="minorHAnsi"/>
          <w:sz w:val="24"/>
          <w:szCs w:val="24"/>
        </w:rPr>
        <w:t>συνεχίζει να βρίσκεται ένα</w:t>
      </w:r>
      <w:r w:rsidR="00AD655D" w:rsidRPr="00306F2C">
        <w:rPr>
          <w:rFonts w:asciiTheme="minorHAnsi" w:hAnsiTheme="minorHAnsi" w:cstheme="minorHAnsi"/>
          <w:sz w:val="24"/>
          <w:szCs w:val="24"/>
        </w:rPr>
        <w:t xml:space="preserve"> σταθερά υψηλό</w:t>
      </w:r>
      <w:r w:rsidRPr="00306F2C">
        <w:rPr>
          <w:rFonts w:asciiTheme="minorHAnsi" w:hAnsiTheme="minorHAnsi" w:cstheme="minorHAnsi"/>
          <w:sz w:val="24"/>
          <w:szCs w:val="24"/>
        </w:rPr>
        <w:t xml:space="preserve"> ποσοστό νοικοκυριών</w:t>
      </w:r>
      <w:r w:rsidR="00AD655D"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το οποίο είναι μάλιστα αυξημένο σε σχέση με τα τρία προηγούμενα έτη. Συγκεκριμένα,</w:t>
      </w:r>
      <w:r w:rsidR="00AD655D" w:rsidRPr="00306F2C">
        <w:rPr>
          <w:rFonts w:asciiTheme="minorHAnsi" w:hAnsiTheme="minorHAnsi" w:cstheme="minorHAnsi"/>
          <w:sz w:val="24"/>
          <w:szCs w:val="24"/>
        </w:rPr>
        <w:t xml:space="preserve"> στο ενδεχόμενο </w:t>
      </w:r>
      <w:r w:rsidRPr="00306F2C">
        <w:rPr>
          <w:rFonts w:asciiTheme="minorHAnsi" w:hAnsiTheme="minorHAnsi" w:cstheme="minorHAnsi"/>
          <w:sz w:val="24"/>
          <w:szCs w:val="24"/>
        </w:rPr>
        <w:t>ενός έκτακτου αλλά απολύτως αναγκαίου εξόδου της τάξης των</w:t>
      </w:r>
      <w:r w:rsidR="00AD655D" w:rsidRPr="00306F2C">
        <w:rPr>
          <w:rFonts w:asciiTheme="minorHAnsi" w:hAnsiTheme="minorHAnsi" w:cstheme="minorHAnsi"/>
          <w:sz w:val="24"/>
          <w:szCs w:val="24"/>
        </w:rPr>
        <w:t xml:space="preserve"> 500€, το </w:t>
      </w:r>
      <w:r w:rsidR="00F907E8" w:rsidRPr="00306F2C">
        <w:rPr>
          <w:rFonts w:asciiTheme="minorHAnsi" w:hAnsiTheme="minorHAnsi" w:cstheme="minorHAnsi"/>
          <w:sz w:val="24"/>
          <w:szCs w:val="24"/>
        </w:rPr>
        <w:t>1</w:t>
      </w:r>
      <w:r w:rsidR="000F6D55" w:rsidRPr="00306F2C">
        <w:rPr>
          <w:rFonts w:asciiTheme="minorHAnsi" w:hAnsiTheme="minorHAnsi" w:cstheme="minorHAnsi"/>
          <w:sz w:val="24"/>
          <w:szCs w:val="24"/>
        </w:rPr>
        <w:t>8,7</w:t>
      </w:r>
      <w:r w:rsidRPr="00306F2C">
        <w:rPr>
          <w:rFonts w:asciiTheme="minorHAnsi" w:hAnsiTheme="minorHAnsi" w:cstheme="minorHAnsi"/>
          <w:sz w:val="24"/>
          <w:szCs w:val="24"/>
        </w:rPr>
        <w:t>%  δήλωσε ότι δεν θα μπορούσε να το</w:t>
      </w:r>
      <w:r w:rsidR="00AD655D"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αντιμετωπίσει</w:t>
      </w:r>
      <w:r w:rsidR="00AD655D" w:rsidRPr="00306F2C">
        <w:rPr>
          <w:rFonts w:asciiTheme="minorHAnsi" w:hAnsiTheme="minorHAnsi" w:cstheme="minorHAnsi"/>
          <w:sz w:val="24"/>
          <w:szCs w:val="24"/>
        </w:rPr>
        <w:t xml:space="preserve">, ενώ το </w:t>
      </w:r>
      <w:r w:rsidR="00607C9B" w:rsidRPr="00306F2C">
        <w:rPr>
          <w:rFonts w:asciiTheme="minorHAnsi" w:hAnsiTheme="minorHAnsi" w:cstheme="minorHAnsi"/>
          <w:sz w:val="24"/>
          <w:szCs w:val="24"/>
        </w:rPr>
        <w:t>40,5</w:t>
      </w:r>
      <w:r w:rsidR="00AD655D" w:rsidRPr="00306F2C">
        <w:rPr>
          <w:rFonts w:asciiTheme="minorHAnsi" w:hAnsiTheme="minorHAnsi" w:cstheme="minorHAnsi"/>
          <w:sz w:val="24"/>
          <w:szCs w:val="24"/>
        </w:rPr>
        <w:t>% θα κάλυπτε αυτή</w:t>
      </w:r>
      <w:r w:rsidR="00FD31A7" w:rsidRPr="00306F2C">
        <w:rPr>
          <w:rFonts w:asciiTheme="minorHAnsi" w:hAnsiTheme="minorHAnsi" w:cstheme="minorHAnsi"/>
          <w:sz w:val="24"/>
          <w:szCs w:val="24"/>
        </w:rPr>
        <w:t>ν</w:t>
      </w:r>
      <w:r w:rsidR="00AD655D" w:rsidRPr="00306F2C">
        <w:rPr>
          <w:rFonts w:asciiTheme="minorHAnsi" w:hAnsiTheme="minorHAnsi" w:cstheme="minorHAnsi"/>
          <w:sz w:val="24"/>
          <w:szCs w:val="24"/>
        </w:rPr>
        <w:t xml:space="preserve"> τη δαπάνη με μεγάλη δυσκολία</w:t>
      </w:r>
      <w:r w:rsidRPr="00306F2C">
        <w:rPr>
          <w:rFonts w:asciiTheme="minorHAnsi" w:hAnsiTheme="minorHAnsi" w:cstheme="minorHAnsi"/>
          <w:sz w:val="24"/>
          <w:szCs w:val="24"/>
        </w:rPr>
        <w:t xml:space="preserve"> (</w:t>
      </w:r>
      <w:r w:rsidR="00D5379B" w:rsidRPr="00306F2C">
        <w:rPr>
          <w:rFonts w:asciiTheme="minorHAnsi" w:hAnsiTheme="minorHAnsi" w:cstheme="minorHAnsi"/>
          <w:sz w:val="24"/>
          <w:szCs w:val="24"/>
        </w:rPr>
        <w:t>Γράφημα</w:t>
      </w:r>
      <w:r w:rsidR="004473FB" w:rsidRPr="00306F2C">
        <w:rPr>
          <w:rFonts w:asciiTheme="minorHAnsi" w:hAnsiTheme="minorHAnsi" w:cstheme="minorHAnsi"/>
          <w:sz w:val="24"/>
          <w:szCs w:val="24"/>
        </w:rPr>
        <w:t xml:space="preserve"> 8</w:t>
      </w:r>
      <w:r w:rsidR="00523A6A"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Από τα επιμέρους στοιχεία τα σημαντικά υψηλότερα ποσοστά των νοικοκυριών που φαίνεται ότι δεν θα μπορούσαν να αντιμετωπίσουν ένα τέτοιο έξοδο παρατηρούνται στα νοικοκυριά με εισόδημα έως 10.000€ (35,2%),</w:t>
      </w:r>
      <w:r w:rsidR="000E1641" w:rsidRPr="00306F2C">
        <w:rPr>
          <w:rFonts w:asciiTheme="minorHAnsi" w:hAnsiTheme="minorHAnsi" w:cstheme="minorHAnsi"/>
          <w:sz w:val="24"/>
          <w:szCs w:val="24"/>
        </w:rPr>
        <w:t xml:space="preserve"> και</w:t>
      </w:r>
      <w:r w:rsidR="00694B98" w:rsidRPr="00306F2C">
        <w:rPr>
          <w:rFonts w:asciiTheme="minorHAnsi" w:hAnsiTheme="minorHAnsi" w:cstheme="minorHAnsi"/>
          <w:sz w:val="24"/>
          <w:szCs w:val="24"/>
        </w:rPr>
        <w:t xml:space="preserve"> στα </w:t>
      </w:r>
      <w:r w:rsidR="000E1641" w:rsidRPr="00306F2C">
        <w:rPr>
          <w:rFonts w:asciiTheme="minorHAnsi" w:hAnsiTheme="minorHAnsi" w:cstheme="minorHAnsi"/>
          <w:sz w:val="24"/>
          <w:szCs w:val="24"/>
        </w:rPr>
        <w:t>νοικοκυριά</w:t>
      </w:r>
      <w:r w:rsidR="00694B98" w:rsidRPr="00306F2C">
        <w:rPr>
          <w:rFonts w:asciiTheme="minorHAnsi" w:hAnsiTheme="minorHAnsi" w:cstheme="minorHAnsi"/>
          <w:sz w:val="24"/>
          <w:szCs w:val="24"/>
        </w:rPr>
        <w:t xml:space="preserve"> με τουλάχιστον ένα άνεργο μέλος (25,9%)</w:t>
      </w:r>
      <w:r w:rsidR="00AD655D" w:rsidRPr="00306F2C">
        <w:rPr>
          <w:rFonts w:asciiTheme="minorHAnsi" w:hAnsiTheme="minorHAnsi" w:cstheme="minorHAnsi"/>
          <w:sz w:val="24"/>
          <w:szCs w:val="24"/>
        </w:rPr>
        <w:t>.</w:t>
      </w:r>
    </w:p>
    <w:p w14:paraId="0214FF69" w14:textId="254200A0" w:rsidR="006A04C5" w:rsidRPr="00306F2C" w:rsidRDefault="006A04C5" w:rsidP="00CE34BF">
      <w:pPr>
        <w:spacing w:after="0" w:line="360" w:lineRule="auto"/>
        <w:jc w:val="both"/>
        <w:rPr>
          <w:rFonts w:asciiTheme="minorHAnsi" w:hAnsiTheme="minorHAnsi" w:cstheme="minorHAnsi"/>
          <w:sz w:val="24"/>
          <w:szCs w:val="24"/>
        </w:rPr>
      </w:pPr>
    </w:p>
    <w:p w14:paraId="08B39CF9" w14:textId="426E98B5" w:rsidR="00D84609" w:rsidRPr="00306F2C" w:rsidRDefault="00D84609" w:rsidP="00AD655D">
      <w:pPr>
        <w:spacing w:after="0" w:line="360" w:lineRule="auto"/>
        <w:jc w:val="both"/>
        <w:rPr>
          <w:rFonts w:asciiTheme="minorHAnsi" w:hAnsiTheme="minorHAnsi" w:cstheme="minorHAnsi"/>
          <w:b/>
          <w:bCs/>
          <w:sz w:val="24"/>
          <w:szCs w:val="24"/>
        </w:rPr>
      </w:pPr>
      <w:r w:rsidRPr="00306F2C">
        <w:rPr>
          <w:noProof/>
          <w:lang w:eastAsia="el-GR"/>
        </w:rPr>
        <w:lastRenderedPageBreak/>
        <w:drawing>
          <wp:inline distT="0" distB="0" distL="0" distR="0" wp14:anchorId="27E536B1" wp14:editId="508AC5C9">
            <wp:extent cx="6146358" cy="3132814"/>
            <wp:effectExtent l="0" t="0" r="26035" b="10795"/>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99A6CA" w14:textId="77777777" w:rsidR="00D84609" w:rsidRPr="00306F2C" w:rsidRDefault="00D84609" w:rsidP="00AD655D">
      <w:pPr>
        <w:spacing w:after="0" w:line="360" w:lineRule="auto"/>
        <w:jc w:val="both"/>
        <w:rPr>
          <w:rFonts w:asciiTheme="minorHAnsi" w:hAnsiTheme="minorHAnsi" w:cstheme="minorHAnsi"/>
          <w:b/>
          <w:bCs/>
          <w:sz w:val="24"/>
          <w:szCs w:val="24"/>
        </w:rPr>
      </w:pPr>
    </w:p>
    <w:p w14:paraId="0F0D6F3A" w14:textId="72D4E8E5" w:rsidR="00AD655D" w:rsidRPr="00306F2C" w:rsidRDefault="00745A29" w:rsidP="00AD655D">
      <w:pPr>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ΑΠΟΤΑΜΙΕΥΣΗ</w:t>
      </w:r>
    </w:p>
    <w:p w14:paraId="3D00EBCB" w14:textId="428C9A6A" w:rsidR="0021421A" w:rsidRPr="00306F2C" w:rsidRDefault="002A5EFC" w:rsidP="0038079F">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Σταθερά συντριπτικό</w:t>
      </w:r>
      <w:r w:rsidR="00FA7783" w:rsidRPr="00306F2C">
        <w:rPr>
          <w:rFonts w:asciiTheme="minorHAnsi" w:hAnsiTheme="minorHAnsi" w:cstheme="minorHAnsi"/>
          <w:sz w:val="24"/>
          <w:szCs w:val="24"/>
        </w:rPr>
        <w:t xml:space="preserve"> και </w:t>
      </w:r>
      <w:r w:rsidR="00D32D3C" w:rsidRPr="00306F2C">
        <w:rPr>
          <w:rFonts w:asciiTheme="minorHAnsi" w:hAnsiTheme="minorHAnsi" w:cstheme="minorHAnsi"/>
          <w:sz w:val="24"/>
          <w:szCs w:val="24"/>
        </w:rPr>
        <w:t>μάλιστα αυξημένο</w:t>
      </w:r>
      <w:r w:rsidRPr="00306F2C">
        <w:rPr>
          <w:rFonts w:asciiTheme="minorHAnsi" w:hAnsiTheme="minorHAnsi" w:cstheme="minorHAnsi"/>
          <w:sz w:val="24"/>
          <w:szCs w:val="24"/>
        </w:rPr>
        <w:t xml:space="preserve"> παραμένει το ποσοστό </w:t>
      </w:r>
      <w:r w:rsidR="0038079F" w:rsidRPr="00306F2C">
        <w:rPr>
          <w:rFonts w:asciiTheme="minorHAnsi" w:hAnsiTheme="minorHAnsi" w:cstheme="minorHAnsi"/>
          <w:sz w:val="24"/>
          <w:szCs w:val="24"/>
        </w:rPr>
        <w:t>των νοικοκυριών που αδυνατ</w:t>
      </w:r>
      <w:r w:rsidR="00FD31A7" w:rsidRPr="00306F2C">
        <w:rPr>
          <w:rFonts w:asciiTheme="minorHAnsi" w:hAnsiTheme="minorHAnsi" w:cstheme="minorHAnsi"/>
          <w:sz w:val="24"/>
          <w:szCs w:val="24"/>
        </w:rPr>
        <w:t>εί</w:t>
      </w:r>
      <w:r w:rsidR="0038079F"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0038079F" w:rsidRPr="00306F2C">
        <w:rPr>
          <w:rFonts w:asciiTheme="minorHAnsi" w:hAnsiTheme="minorHAnsi" w:cstheme="minorHAnsi"/>
          <w:sz w:val="24"/>
          <w:szCs w:val="24"/>
        </w:rPr>
        <w:t>. Συγκεκριμένα,</w:t>
      </w:r>
      <w:r w:rsidR="00D32D3C"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πάνω</w:t>
      </w:r>
      <w:r w:rsidR="00D32D3C" w:rsidRPr="00306F2C">
        <w:rPr>
          <w:rFonts w:asciiTheme="minorHAnsi" w:hAnsiTheme="minorHAnsi" w:cstheme="minorHAnsi"/>
          <w:sz w:val="24"/>
          <w:szCs w:val="24"/>
        </w:rPr>
        <w:t xml:space="preserve"> από</w:t>
      </w:r>
      <w:r w:rsidRPr="00306F2C">
        <w:rPr>
          <w:rFonts w:asciiTheme="minorHAnsi" w:hAnsiTheme="minorHAnsi" w:cstheme="minorHAnsi"/>
          <w:sz w:val="24"/>
          <w:szCs w:val="24"/>
        </w:rPr>
        <w:t xml:space="preserve"> 8 στα 10 νοικοκυριά (</w:t>
      </w:r>
      <w:r w:rsidR="007301BD" w:rsidRPr="00306F2C">
        <w:rPr>
          <w:rFonts w:asciiTheme="minorHAnsi" w:hAnsiTheme="minorHAnsi" w:cstheme="minorHAnsi"/>
          <w:sz w:val="24"/>
          <w:szCs w:val="24"/>
        </w:rPr>
        <w:t>8</w:t>
      </w:r>
      <w:r w:rsidR="00D32D3C" w:rsidRPr="00306F2C">
        <w:rPr>
          <w:rFonts w:asciiTheme="minorHAnsi" w:hAnsiTheme="minorHAnsi" w:cstheme="minorHAnsi"/>
          <w:sz w:val="24"/>
          <w:szCs w:val="24"/>
        </w:rPr>
        <w:t>5,3</w:t>
      </w:r>
      <w:r w:rsidRPr="00306F2C">
        <w:rPr>
          <w:rFonts w:asciiTheme="minorHAnsi" w:hAnsiTheme="minorHAnsi" w:cstheme="minorHAnsi"/>
          <w:sz w:val="24"/>
          <w:szCs w:val="24"/>
        </w:rPr>
        <w:t>%) δήλωσαν ότι δεν καταφέρνουν να αποταμιεύσουν</w:t>
      </w:r>
      <w:r w:rsidR="007301BD"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Το ποσοστό των νοικοκυρών που </w:t>
      </w:r>
      <w:r w:rsidR="000E1641" w:rsidRPr="00306F2C">
        <w:rPr>
          <w:rFonts w:asciiTheme="minorHAnsi" w:hAnsiTheme="minorHAnsi" w:cstheme="minorHAnsi"/>
          <w:sz w:val="24"/>
          <w:szCs w:val="24"/>
        </w:rPr>
        <w:t>μπορ</w:t>
      </w:r>
      <w:r w:rsidR="00FD31A7" w:rsidRPr="00306F2C">
        <w:rPr>
          <w:rFonts w:asciiTheme="minorHAnsi" w:hAnsiTheme="minorHAnsi" w:cstheme="minorHAnsi"/>
          <w:sz w:val="24"/>
          <w:szCs w:val="24"/>
        </w:rPr>
        <w:t>εί</w:t>
      </w:r>
      <w:r w:rsidR="000E1641"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w:t>
      </w:r>
      <w:r w:rsidR="00892434" w:rsidRPr="00306F2C">
        <w:rPr>
          <w:rFonts w:asciiTheme="minorHAnsi" w:hAnsiTheme="minorHAnsi" w:cstheme="minorHAnsi"/>
          <w:sz w:val="24"/>
          <w:szCs w:val="24"/>
        </w:rPr>
        <w:t xml:space="preserve">εμφανίζεται </w:t>
      </w:r>
      <w:r w:rsidR="000E1641" w:rsidRPr="00306F2C">
        <w:rPr>
          <w:rFonts w:asciiTheme="minorHAnsi" w:hAnsiTheme="minorHAnsi" w:cstheme="minorHAnsi"/>
          <w:sz w:val="24"/>
          <w:szCs w:val="24"/>
        </w:rPr>
        <w:t>μειωμένο</w:t>
      </w:r>
      <w:r w:rsidR="007301BD" w:rsidRPr="00306F2C">
        <w:rPr>
          <w:rFonts w:asciiTheme="minorHAnsi" w:hAnsiTheme="minorHAnsi" w:cstheme="minorHAnsi"/>
          <w:sz w:val="24"/>
          <w:szCs w:val="24"/>
        </w:rPr>
        <w:t xml:space="preserve"> τόσο</w:t>
      </w:r>
      <w:r w:rsidR="000E1641" w:rsidRPr="00306F2C">
        <w:rPr>
          <w:rFonts w:asciiTheme="minorHAnsi" w:hAnsiTheme="minorHAnsi" w:cstheme="minorHAnsi"/>
          <w:sz w:val="24"/>
          <w:szCs w:val="24"/>
        </w:rPr>
        <w:t xml:space="preserve"> σε σχέση</w:t>
      </w:r>
      <w:r w:rsidRPr="00306F2C">
        <w:rPr>
          <w:rFonts w:asciiTheme="minorHAnsi" w:hAnsiTheme="minorHAnsi" w:cstheme="minorHAnsi"/>
          <w:sz w:val="24"/>
          <w:szCs w:val="24"/>
        </w:rPr>
        <w:t xml:space="preserve"> με την έρευνα του</w:t>
      </w:r>
      <w:r w:rsidR="007301BD" w:rsidRPr="00306F2C">
        <w:rPr>
          <w:rFonts w:asciiTheme="minorHAnsi" w:hAnsiTheme="minorHAnsi" w:cstheme="minorHAnsi"/>
          <w:sz w:val="24"/>
          <w:szCs w:val="24"/>
        </w:rPr>
        <w:t xml:space="preserve"> </w:t>
      </w:r>
      <w:r w:rsidR="00700E64" w:rsidRPr="00306F2C">
        <w:rPr>
          <w:rFonts w:asciiTheme="minorHAnsi" w:hAnsiTheme="minorHAnsi" w:cstheme="minorHAnsi"/>
          <w:sz w:val="24"/>
          <w:szCs w:val="24"/>
        </w:rPr>
        <w:t xml:space="preserve">2021, </w:t>
      </w:r>
      <w:r w:rsidR="000E1641" w:rsidRPr="00306F2C">
        <w:rPr>
          <w:rFonts w:asciiTheme="minorHAnsi" w:hAnsiTheme="minorHAnsi" w:cstheme="minorHAnsi"/>
          <w:sz w:val="24"/>
          <w:szCs w:val="24"/>
        </w:rPr>
        <w:t xml:space="preserve">όσο και με εκείνες </w:t>
      </w:r>
      <w:r w:rsidR="00700E64" w:rsidRPr="00306F2C">
        <w:rPr>
          <w:rFonts w:asciiTheme="minorHAnsi" w:hAnsiTheme="minorHAnsi" w:cstheme="minorHAnsi"/>
          <w:sz w:val="24"/>
          <w:szCs w:val="24"/>
        </w:rPr>
        <w:t xml:space="preserve">του </w:t>
      </w:r>
      <w:r w:rsidR="007301BD" w:rsidRPr="00306F2C">
        <w:rPr>
          <w:rFonts w:asciiTheme="minorHAnsi" w:hAnsiTheme="minorHAnsi" w:cstheme="minorHAnsi"/>
          <w:sz w:val="24"/>
          <w:szCs w:val="24"/>
        </w:rPr>
        <w:t xml:space="preserve">2020 </w:t>
      </w:r>
      <w:r w:rsidR="000E1641" w:rsidRPr="00306F2C">
        <w:rPr>
          <w:rFonts w:asciiTheme="minorHAnsi" w:hAnsiTheme="minorHAnsi" w:cstheme="minorHAnsi"/>
          <w:sz w:val="24"/>
          <w:szCs w:val="24"/>
        </w:rPr>
        <w:t>και</w:t>
      </w:r>
      <w:r w:rsidR="007301BD" w:rsidRPr="00306F2C">
        <w:rPr>
          <w:rFonts w:asciiTheme="minorHAnsi" w:hAnsiTheme="minorHAnsi" w:cstheme="minorHAnsi"/>
          <w:sz w:val="24"/>
          <w:szCs w:val="24"/>
        </w:rPr>
        <w:t xml:space="preserve"> του</w:t>
      </w:r>
      <w:r w:rsidRPr="00306F2C">
        <w:rPr>
          <w:rFonts w:asciiTheme="minorHAnsi" w:hAnsiTheme="minorHAnsi" w:cstheme="minorHAnsi"/>
          <w:sz w:val="24"/>
          <w:szCs w:val="24"/>
        </w:rPr>
        <w:t xml:space="preserve"> 2019. Σημειώνεται </w:t>
      </w:r>
      <w:r w:rsidR="00FD31A7" w:rsidRPr="00306F2C">
        <w:rPr>
          <w:rFonts w:asciiTheme="minorHAnsi" w:hAnsiTheme="minorHAnsi" w:cstheme="minorHAnsi"/>
          <w:sz w:val="24"/>
          <w:szCs w:val="24"/>
        </w:rPr>
        <w:t>ότι</w:t>
      </w:r>
      <w:r w:rsidRPr="00306F2C">
        <w:rPr>
          <w:rFonts w:asciiTheme="minorHAnsi" w:hAnsiTheme="minorHAnsi" w:cstheme="minorHAnsi"/>
          <w:sz w:val="24"/>
          <w:szCs w:val="24"/>
        </w:rPr>
        <w:t xml:space="preserve"> στην έρευνα</w:t>
      </w:r>
      <w:r w:rsidR="007301BD" w:rsidRPr="00306F2C">
        <w:rPr>
          <w:rFonts w:asciiTheme="minorHAnsi" w:hAnsiTheme="minorHAnsi" w:cstheme="minorHAnsi"/>
          <w:sz w:val="24"/>
          <w:szCs w:val="24"/>
        </w:rPr>
        <w:t xml:space="preserve"> του 2019</w:t>
      </w:r>
      <w:r w:rsidRPr="00306F2C">
        <w:rPr>
          <w:rFonts w:asciiTheme="minorHAnsi" w:hAnsiTheme="minorHAnsi" w:cstheme="minorHAnsi"/>
          <w:sz w:val="24"/>
          <w:szCs w:val="24"/>
        </w:rPr>
        <w:t xml:space="preserve"> είχε καταγραφεί μια σημαντική αύξηση </w:t>
      </w:r>
      <w:r w:rsidR="00523A6A" w:rsidRPr="00306F2C">
        <w:rPr>
          <w:rFonts w:asciiTheme="minorHAnsi" w:hAnsiTheme="minorHAnsi" w:cstheme="minorHAnsi"/>
          <w:sz w:val="24"/>
          <w:szCs w:val="24"/>
        </w:rPr>
        <w:t xml:space="preserve">κατά δέκα μονάδες </w:t>
      </w:r>
      <w:r w:rsidRPr="00306F2C">
        <w:rPr>
          <w:rFonts w:asciiTheme="minorHAnsi" w:hAnsiTheme="minorHAnsi" w:cstheme="minorHAnsi"/>
          <w:sz w:val="24"/>
          <w:szCs w:val="24"/>
        </w:rPr>
        <w:t xml:space="preserve">του </w:t>
      </w:r>
      <w:r w:rsidR="00523A6A" w:rsidRPr="00306F2C">
        <w:rPr>
          <w:rFonts w:asciiTheme="minorHAnsi" w:hAnsiTheme="minorHAnsi" w:cstheme="minorHAnsi"/>
          <w:sz w:val="24"/>
          <w:szCs w:val="24"/>
        </w:rPr>
        <w:t>ποσοστού</w:t>
      </w:r>
      <w:r w:rsidRPr="00306F2C">
        <w:rPr>
          <w:rFonts w:asciiTheme="minorHAnsi" w:hAnsiTheme="minorHAnsi" w:cstheme="minorHAnsi"/>
          <w:sz w:val="24"/>
          <w:szCs w:val="24"/>
        </w:rPr>
        <w:t xml:space="preserve"> των νοικοκυριών που μπορούσ</w:t>
      </w:r>
      <w:r w:rsidR="00FD31A7" w:rsidRPr="00306F2C">
        <w:rPr>
          <w:rFonts w:asciiTheme="minorHAnsi" w:hAnsiTheme="minorHAnsi" w:cstheme="minorHAnsi"/>
          <w:sz w:val="24"/>
          <w:szCs w:val="24"/>
        </w:rPr>
        <w:t>ε</w:t>
      </w:r>
      <w:r w:rsidRPr="00306F2C">
        <w:rPr>
          <w:rFonts w:asciiTheme="minorHAnsi" w:hAnsiTheme="minorHAnsi" w:cstheme="minorHAnsi"/>
          <w:sz w:val="24"/>
          <w:szCs w:val="24"/>
        </w:rPr>
        <w:t xml:space="preserve"> </w:t>
      </w:r>
      <w:r w:rsidR="00745A29" w:rsidRPr="00306F2C">
        <w:rPr>
          <w:rFonts w:asciiTheme="minorHAnsi" w:hAnsiTheme="minorHAnsi" w:cstheme="minorHAnsi"/>
          <w:sz w:val="24"/>
          <w:szCs w:val="24"/>
        </w:rPr>
        <w:t xml:space="preserve">να </w:t>
      </w:r>
      <w:r w:rsidRPr="00306F2C">
        <w:rPr>
          <w:rFonts w:asciiTheme="minorHAnsi" w:hAnsiTheme="minorHAnsi" w:cstheme="minorHAnsi"/>
          <w:sz w:val="24"/>
          <w:szCs w:val="24"/>
        </w:rPr>
        <w:t>αποταμιεύσ</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w:t>
      </w:r>
    </w:p>
    <w:p w14:paraId="6E09A43B" w14:textId="77777777" w:rsidR="00684D01" w:rsidRPr="00306F2C" w:rsidRDefault="00684D01" w:rsidP="0021421A">
      <w:pPr>
        <w:pStyle w:val="a3"/>
        <w:spacing w:after="0" w:line="360" w:lineRule="auto"/>
        <w:ind w:left="360"/>
        <w:jc w:val="both"/>
        <w:rPr>
          <w:rFonts w:asciiTheme="minorHAnsi" w:hAnsiTheme="minorHAnsi" w:cstheme="minorHAnsi"/>
          <w:sz w:val="24"/>
          <w:szCs w:val="24"/>
        </w:rPr>
      </w:pPr>
    </w:p>
    <w:tbl>
      <w:tblPr>
        <w:tblpPr w:leftFromText="180" w:rightFromText="180" w:vertAnchor="text" w:tblpY="1"/>
        <w:tblOverlap w:val="neve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44"/>
        <w:gridCol w:w="1144"/>
        <w:gridCol w:w="1144"/>
        <w:gridCol w:w="1144"/>
        <w:gridCol w:w="1144"/>
        <w:gridCol w:w="1144"/>
        <w:gridCol w:w="1144"/>
        <w:gridCol w:w="1144"/>
      </w:tblGrid>
      <w:tr w:rsidR="00314D81" w:rsidRPr="00306F2C" w14:paraId="0E3F19E9" w14:textId="77777777" w:rsidTr="00314D81">
        <w:trPr>
          <w:trHeight w:val="753"/>
        </w:trPr>
        <w:tc>
          <w:tcPr>
            <w:tcW w:w="5000" w:type="pct"/>
            <w:gridSpan w:val="8"/>
            <w:shd w:val="clear" w:color="auto" w:fill="FCD5B5"/>
            <w:tcMar>
              <w:top w:w="15" w:type="dxa"/>
              <w:left w:w="15" w:type="dxa"/>
              <w:bottom w:w="0" w:type="dxa"/>
              <w:right w:w="15" w:type="dxa"/>
            </w:tcMar>
            <w:vAlign w:val="center"/>
          </w:tcPr>
          <w:p w14:paraId="5FA6AD59" w14:textId="3BEE9DD0" w:rsidR="00314D81" w:rsidRPr="00306F2C" w:rsidRDefault="00314D81" w:rsidP="00314D81">
            <w:pPr>
              <w:spacing w:after="0" w:line="240" w:lineRule="auto"/>
              <w:jc w:val="center"/>
              <w:textAlignment w:val="bottom"/>
              <w:rPr>
                <w:rFonts w:asciiTheme="minorHAnsi" w:eastAsia="Microsoft JhengHei UI" w:hAnsiTheme="minorHAnsi" w:cstheme="minorHAnsi"/>
                <w:b/>
                <w:bCs/>
                <w:color w:val="000000" w:themeColor="text1"/>
                <w:kern w:val="24"/>
                <w:sz w:val="24"/>
                <w:szCs w:val="24"/>
                <w:lang w:eastAsia="el-GR"/>
              </w:rPr>
            </w:pPr>
            <w:r w:rsidRPr="00306F2C">
              <w:rPr>
                <w:rFonts w:asciiTheme="minorHAnsi" w:eastAsia="Microsoft JhengHei UI" w:hAnsiTheme="minorHAnsi" w:cstheme="minorHAnsi"/>
                <w:b/>
                <w:bCs/>
                <w:color w:val="000000" w:themeColor="text1"/>
                <w:kern w:val="24"/>
                <w:sz w:val="24"/>
                <w:szCs w:val="24"/>
                <w:lang w:eastAsia="el-GR"/>
              </w:rPr>
              <w:t xml:space="preserve">Πίνακας </w:t>
            </w:r>
            <w:r w:rsidR="004473FB" w:rsidRPr="00306F2C">
              <w:rPr>
                <w:rFonts w:asciiTheme="minorHAnsi" w:eastAsia="Microsoft JhengHei UI" w:hAnsiTheme="minorHAnsi" w:cstheme="minorHAnsi"/>
                <w:b/>
                <w:bCs/>
                <w:color w:val="000000" w:themeColor="text1"/>
                <w:kern w:val="24"/>
                <w:sz w:val="24"/>
                <w:szCs w:val="24"/>
                <w:lang w:eastAsia="el-GR"/>
              </w:rPr>
              <w:t>1</w:t>
            </w:r>
            <w:r w:rsidRPr="00306F2C">
              <w:rPr>
                <w:rFonts w:asciiTheme="minorHAnsi" w:eastAsia="Microsoft JhengHei UI" w:hAnsiTheme="minorHAnsi" w:cstheme="minorHAnsi"/>
                <w:b/>
                <w:bCs/>
                <w:color w:val="000000" w:themeColor="text1"/>
                <w:kern w:val="24"/>
                <w:sz w:val="24"/>
                <w:szCs w:val="24"/>
                <w:lang w:eastAsia="el-GR"/>
              </w:rPr>
              <w:t xml:space="preserve"> </w:t>
            </w:r>
          </w:p>
          <w:p w14:paraId="5C7989D7" w14:textId="77777777" w:rsidR="00314D81" w:rsidRPr="00306F2C" w:rsidRDefault="00314D81" w:rsidP="00314D81">
            <w:pPr>
              <w:spacing w:after="0" w:line="240" w:lineRule="auto"/>
              <w:jc w:val="center"/>
              <w:textAlignment w:val="bottom"/>
              <w:rPr>
                <w:rFonts w:asciiTheme="minorHAnsi" w:eastAsia="Microsoft JhengHei UI" w:hAnsiTheme="minorHAnsi" w:cstheme="minorHAnsi"/>
                <w:b/>
                <w:bCs/>
                <w:color w:val="000000" w:themeColor="text1"/>
                <w:kern w:val="24"/>
                <w:sz w:val="24"/>
                <w:szCs w:val="24"/>
                <w:lang w:eastAsia="el-GR"/>
              </w:rPr>
            </w:pPr>
            <w:r w:rsidRPr="00306F2C">
              <w:rPr>
                <w:rFonts w:asciiTheme="minorHAnsi" w:eastAsia="Microsoft JhengHei UI" w:hAnsiTheme="minorHAnsi" w:cstheme="minorHAnsi"/>
                <w:b/>
                <w:bCs/>
                <w:color w:val="000000" w:themeColor="text1"/>
                <w:kern w:val="24"/>
                <w:sz w:val="24"/>
                <w:szCs w:val="24"/>
                <w:lang w:eastAsia="el-GR"/>
              </w:rPr>
              <w:t>Τι ποσοστό του εισοδήματος καταφέρνετε να αποταμιεύσετε;</w:t>
            </w:r>
          </w:p>
          <w:p w14:paraId="15699328" w14:textId="39EA8549" w:rsidR="004473FB" w:rsidRPr="00306F2C" w:rsidRDefault="004473FB" w:rsidP="00314D81">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24"/>
                <w:szCs w:val="24"/>
                <w:lang w:eastAsia="el-GR"/>
              </w:rPr>
              <w:t>-Διαχρονικός πίνακας-</w:t>
            </w:r>
          </w:p>
        </w:tc>
      </w:tr>
      <w:tr w:rsidR="00E9332F" w:rsidRPr="00306F2C" w14:paraId="12BED1C4" w14:textId="67E29432" w:rsidTr="00314D81">
        <w:trPr>
          <w:trHeight w:val="753"/>
        </w:trPr>
        <w:tc>
          <w:tcPr>
            <w:tcW w:w="625" w:type="pct"/>
            <w:shd w:val="clear" w:color="auto" w:fill="FCD5B5"/>
            <w:tcMar>
              <w:top w:w="15" w:type="dxa"/>
              <w:left w:w="15" w:type="dxa"/>
              <w:bottom w:w="0" w:type="dxa"/>
              <w:right w:w="15" w:type="dxa"/>
            </w:tcMar>
            <w:vAlign w:val="center"/>
            <w:hideMark/>
          </w:tcPr>
          <w:p w14:paraId="5AF5A9FA" w14:textId="327D0353" w:rsidR="00E9332F" w:rsidRPr="00306F2C" w:rsidRDefault="00E9332F" w:rsidP="00E9332F">
            <w:pPr>
              <w:spacing w:after="0" w:line="240" w:lineRule="auto"/>
              <w:textAlignment w:val="bottom"/>
              <w:rPr>
                <w:rFonts w:asciiTheme="minorHAnsi" w:eastAsia="Times New Roman" w:hAnsiTheme="minorHAnsi" w:cstheme="minorHAnsi"/>
                <w:sz w:val="16"/>
                <w:szCs w:val="16"/>
                <w:lang w:eastAsia="el-GR"/>
              </w:rPr>
            </w:pP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1D86BAC2"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2016</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54B75D45"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2017</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19821422"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2018</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2E4B1DB1"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2019</w:t>
            </w:r>
          </w:p>
        </w:tc>
        <w:tc>
          <w:tcPr>
            <w:tcW w:w="625" w:type="pct"/>
            <w:tcBorders>
              <w:bottom w:val="single" w:sz="4" w:space="0" w:color="auto"/>
            </w:tcBorders>
            <w:shd w:val="clear" w:color="auto" w:fill="FCD5B5"/>
            <w:vAlign w:val="center"/>
          </w:tcPr>
          <w:p w14:paraId="5F8C3AA3" w14:textId="3291BFDE" w:rsidR="00E9332F" w:rsidRPr="00306F2C" w:rsidRDefault="00E9332F" w:rsidP="00794F15">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2020</w:t>
            </w:r>
          </w:p>
        </w:tc>
        <w:tc>
          <w:tcPr>
            <w:tcW w:w="625" w:type="pct"/>
            <w:tcBorders>
              <w:bottom w:val="single" w:sz="4" w:space="0" w:color="auto"/>
            </w:tcBorders>
            <w:shd w:val="clear" w:color="auto" w:fill="FCD5B5"/>
            <w:vAlign w:val="center"/>
          </w:tcPr>
          <w:p w14:paraId="146645E3" w14:textId="1C7A6E4F" w:rsidR="00E9332F" w:rsidRPr="00306F2C" w:rsidRDefault="00E9332F" w:rsidP="00794F15">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2021</w:t>
            </w:r>
          </w:p>
        </w:tc>
        <w:tc>
          <w:tcPr>
            <w:tcW w:w="625" w:type="pct"/>
            <w:tcBorders>
              <w:bottom w:val="single" w:sz="4" w:space="0" w:color="auto"/>
            </w:tcBorders>
            <w:shd w:val="clear" w:color="auto" w:fill="FCD5B5"/>
            <w:vAlign w:val="center"/>
          </w:tcPr>
          <w:p w14:paraId="7A5C28F6" w14:textId="5FCD8524" w:rsidR="00E9332F" w:rsidRPr="00306F2C" w:rsidRDefault="00E9332F" w:rsidP="007A7B1C">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2022</w:t>
            </w:r>
          </w:p>
        </w:tc>
      </w:tr>
      <w:tr w:rsidR="00E9332F" w:rsidRPr="00306F2C" w14:paraId="6C4EDC91" w14:textId="0B42A293" w:rsidTr="00314D81">
        <w:trPr>
          <w:trHeight w:val="518"/>
        </w:trPr>
        <w:tc>
          <w:tcPr>
            <w:tcW w:w="625" w:type="pct"/>
            <w:shd w:val="clear" w:color="auto" w:fill="auto"/>
            <w:tcMar>
              <w:top w:w="15" w:type="dxa"/>
              <w:left w:w="15" w:type="dxa"/>
              <w:bottom w:w="0" w:type="dxa"/>
              <w:right w:w="15" w:type="dxa"/>
            </w:tcMar>
            <w:vAlign w:val="center"/>
            <w:hideMark/>
          </w:tcPr>
          <w:p w14:paraId="3D82041A"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Δεν καταφέρνω να αποταμιεύσω</w:t>
            </w:r>
          </w:p>
        </w:tc>
        <w:tc>
          <w:tcPr>
            <w:tcW w:w="625" w:type="pct"/>
            <w:shd w:val="clear" w:color="auto" w:fill="auto"/>
            <w:tcMar>
              <w:top w:w="15" w:type="dxa"/>
              <w:left w:w="15" w:type="dxa"/>
              <w:bottom w:w="0" w:type="dxa"/>
              <w:right w:w="15" w:type="dxa"/>
            </w:tcMar>
            <w:vAlign w:val="center"/>
            <w:hideMark/>
          </w:tcPr>
          <w:p w14:paraId="3FE42041"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93,7</w:t>
            </w:r>
          </w:p>
        </w:tc>
        <w:tc>
          <w:tcPr>
            <w:tcW w:w="625" w:type="pct"/>
            <w:shd w:val="clear" w:color="auto" w:fill="auto"/>
            <w:tcMar>
              <w:top w:w="15" w:type="dxa"/>
              <w:left w:w="15" w:type="dxa"/>
              <w:bottom w:w="0" w:type="dxa"/>
              <w:right w:w="15" w:type="dxa"/>
            </w:tcMar>
            <w:vAlign w:val="center"/>
            <w:hideMark/>
          </w:tcPr>
          <w:p w14:paraId="2DB62A0B" w14:textId="7A244D01"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93,5</w:t>
            </w:r>
          </w:p>
        </w:tc>
        <w:tc>
          <w:tcPr>
            <w:tcW w:w="625" w:type="pct"/>
            <w:shd w:val="clear" w:color="auto" w:fill="auto"/>
            <w:tcMar>
              <w:top w:w="15" w:type="dxa"/>
              <w:left w:w="15" w:type="dxa"/>
              <w:bottom w:w="0" w:type="dxa"/>
              <w:right w:w="15" w:type="dxa"/>
            </w:tcMar>
            <w:vAlign w:val="center"/>
            <w:hideMark/>
          </w:tcPr>
          <w:p w14:paraId="4077A5F6"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90,3</w:t>
            </w:r>
          </w:p>
        </w:tc>
        <w:tc>
          <w:tcPr>
            <w:tcW w:w="625" w:type="pct"/>
            <w:shd w:val="clear" w:color="auto" w:fill="auto"/>
            <w:tcMar>
              <w:top w:w="12" w:type="dxa"/>
              <w:left w:w="12" w:type="dxa"/>
              <w:bottom w:w="0" w:type="dxa"/>
              <w:right w:w="12" w:type="dxa"/>
            </w:tcMar>
            <w:vAlign w:val="center"/>
            <w:hideMark/>
          </w:tcPr>
          <w:p w14:paraId="4926B086"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79,9</w:t>
            </w:r>
          </w:p>
        </w:tc>
        <w:tc>
          <w:tcPr>
            <w:tcW w:w="625" w:type="pct"/>
            <w:shd w:val="clear" w:color="auto" w:fill="auto"/>
            <w:vAlign w:val="center"/>
          </w:tcPr>
          <w:p w14:paraId="5459A560" w14:textId="63723722"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81,8</w:t>
            </w:r>
          </w:p>
        </w:tc>
        <w:tc>
          <w:tcPr>
            <w:tcW w:w="625" w:type="pct"/>
            <w:shd w:val="clear" w:color="auto" w:fill="auto"/>
            <w:vAlign w:val="center"/>
          </w:tcPr>
          <w:p w14:paraId="6B0951CA" w14:textId="7234D476"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80,1</w:t>
            </w:r>
          </w:p>
        </w:tc>
        <w:tc>
          <w:tcPr>
            <w:tcW w:w="625" w:type="pct"/>
            <w:vAlign w:val="center"/>
          </w:tcPr>
          <w:p w14:paraId="1663873E" w14:textId="29738B64"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85,3</w:t>
            </w:r>
          </w:p>
        </w:tc>
      </w:tr>
      <w:tr w:rsidR="00E9332F" w:rsidRPr="00306F2C" w14:paraId="6B504F37" w14:textId="7BA0E717" w:rsidTr="00314D81">
        <w:trPr>
          <w:trHeight w:val="518"/>
        </w:trPr>
        <w:tc>
          <w:tcPr>
            <w:tcW w:w="625" w:type="pct"/>
            <w:shd w:val="clear" w:color="auto" w:fill="auto"/>
            <w:tcMar>
              <w:top w:w="15" w:type="dxa"/>
              <w:left w:w="15" w:type="dxa"/>
              <w:bottom w:w="0" w:type="dxa"/>
              <w:right w:w="15" w:type="dxa"/>
            </w:tcMar>
            <w:vAlign w:val="center"/>
            <w:hideMark/>
          </w:tcPr>
          <w:p w14:paraId="2870A95A"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Έως 10%</w:t>
            </w:r>
          </w:p>
        </w:tc>
        <w:tc>
          <w:tcPr>
            <w:tcW w:w="625" w:type="pct"/>
            <w:shd w:val="clear" w:color="auto" w:fill="auto"/>
            <w:tcMar>
              <w:top w:w="15" w:type="dxa"/>
              <w:left w:w="15" w:type="dxa"/>
              <w:bottom w:w="0" w:type="dxa"/>
              <w:right w:w="15" w:type="dxa"/>
            </w:tcMar>
            <w:vAlign w:val="center"/>
            <w:hideMark/>
          </w:tcPr>
          <w:p w14:paraId="051DB325"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3,3</w:t>
            </w:r>
          </w:p>
        </w:tc>
        <w:tc>
          <w:tcPr>
            <w:tcW w:w="625" w:type="pct"/>
            <w:shd w:val="clear" w:color="auto" w:fill="auto"/>
            <w:tcMar>
              <w:top w:w="15" w:type="dxa"/>
              <w:left w:w="15" w:type="dxa"/>
              <w:bottom w:w="0" w:type="dxa"/>
              <w:right w:w="15" w:type="dxa"/>
            </w:tcMar>
            <w:vAlign w:val="center"/>
            <w:hideMark/>
          </w:tcPr>
          <w:p w14:paraId="5F6E56ED" w14:textId="5DAB0C88"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4,3</w:t>
            </w:r>
          </w:p>
        </w:tc>
        <w:tc>
          <w:tcPr>
            <w:tcW w:w="625" w:type="pct"/>
            <w:shd w:val="clear" w:color="auto" w:fill="auto"/>
            <w:tcMar>
              <w:top w:w="15" w:type="dxa"/>
              <w:left w:w="15" w:type="dxa"/>
              <w:bottom w:w="0" w:type="dxa"/>
              <w:right w:w="15" w:type="dxa"/>
            </w:tcMar>
            <w:vAlign w:val="center"/>
            <w:hideMark/>
          </w:tcPr>
          <w:p w14:paraId="27099CB0"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6,0</w:t>
            </w:r>
          </w:p>
        </w:tc>
        <w:tc>
          <w:tcPr>
            <w:tcW w:w="625" w:type="pct"/>
            <w:shd w:val="clear" w:color="auto" w:fill="auto"/>
            <w:tcMar>
              <w:top w:w="12" w:type="dxa"/>
              <w:left w:w="12" w:type="dxa"/>
              <w:bottom w:w="0" w:type="dxa"/>
              <w:right w:w="12" w:type="dxa"/>
            </w:tcMar>
            <w:vAlign w:val="center"/>
            <w:hideMark/>
          </w:tcPr>
          <w:p w14:paraId="36CCD691"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13,6</w:t>
            </w:r>
          </w:p>
        </w:tc>
        <w:tc>
          <w:tcPr>
            <w:tcW w:w="625" w:type="pct"/>
            <w:shd w:val="clear" w:color="auto" w:fill="auto"/>
            <w:vAlign w:val="center"/>
          </w:tcPr>
          <w:p w14:paraId="0395D23E" w14:textId="7894DBC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10,4</w:t>
            </w:r>
          </w:p>
        </w:tc>
        <w:tc>
          <w:tcPr>
            <w:tcW w:w="625" w:type="pct"/>
            <w:shd w:val="clear" w:color="auto" w:fill="auto"/>
            <w:vAlign w:val="center"/>
          </w:tcPr>
          <w:p w14:paraId="3D3498E6" w14:textId="6FC7A73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10,5</w:t>
            </w:r>
          </w:p>
        </w:tc>
        <w:tc>
          <w:tcPr>
            <w:tcW w:w="625" w:type="pct"/>
            <w:vAlign w:val="center"/>
          </w:tcPr>
          <w:p w14:paraId="66CE5B3A" w14:textId="6C269B8C"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7,1</w:t>
            </w:r>
          </w:p>
        </w:tc>
      </w:tr>
      <w:tr w:rsidR="00E9332F" w:rsidRPr="00306F2C" w14:paraId="1C6BFB84" w14:textId="5B96EC05" w:rsidTr="00314D81">
        <w:trPr>
          <w:trHeight w:val="518"/>
        </w:trPr>
        <w:tc>
          <w:tcPr>
            <w:tcW w:w="625" w:type="pct"/>
            <w:shd w:val="clear" w:color="auto" w:fill="auto"/>
            <w:tcMar>
              <w:top w:w="15" w:type="dxa"/>
              <w:left w:w="15" w:type="dxa"/>
              <w:bottom w:w="0" w:type="dxa"/>
              <w:right w:w="15" w:type="dxa"/>
            </w:tcMar>
            <w:vAlign w:val="center"/>
            <w:hideMark/>
          </w:tcPr>
          <w:p w14:paraId="02FBE952" w14:textId="36AF1F60"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11-20%</w:t>
            </w:r>
          </w:p>
        </w:tc>
        <w:tc>
          <w:tcPr>
            <w:tcW w:w="625" w:type="pct"/>
            <w:shd w:val="clear" w:color="auto" w:fill="auto"/>
            <w:tcMar>
              <w:top w:w="15" w:type="dxa"/>
              <w:left w:w="15" w:type="dxa"/>
              <w:bottom w:w="0" w:type="dxa"/>
              <w:right w:w="15" w:type="dxa"/>
            </w:tcMar>
            <w:vAlign w:val="center"/>
            <w:hideMark/>
          </w:tcPr>
          <w:p w14:paraId="1532977A"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1,1</w:t>
            </w:r>
          </w:p>
        </w:tc>
        <w:tc>
          <w:tcPr>
            <w:tcW w:w="625" w:type="pct"/>
            <w:shd w:val="clear" w:color="auto" w:fill="auto"/>
            <w:tcMar>
              <w:top w:w="15" w:type="dxa"/>
              <w:left w:w="15" w:type="dxa"/>
              <w:bottom w:w="0" w:type="dxa"/>
              <w:right w:w="15" w:type="dxa"/>
            </w:tcMar>
            <w:vAlign w:val="center"/>
            <w:hideMark/>
          </w:tcPr>
          <w:p w14:paraId="50E9EF00" w14:textId="060CB046"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1,6</w:t>
            </w:r>
          </w:p>
        </w:tc>
        <w:tc>
          <w:tcPr>
            <w:tcW w:w="625" w:type="pct"/>
            <w:shd w:val="clear" w:color="auto" w:fill="auto"/>
            <w:tcMar>
              <w:top w:w="15" w:type="dxa"/>
              <w:left w:w="15" w:type="dxa"/>
              <w:bottom w:w="0" w:type="dxa"/>
              <w:right w:w="15" w:type="dxa"/>
            </w:tcMar>
            <w:vAlign w:val="center"/>
            <w:hideMark/>
          </w:tcPr>
          <w:p w14:paraId="3982AF03"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2,2</w:t>
            </w:r>
          </w:p>
        </w:tc>
        <w:tc>
          <w:tcPr>
            <w:tcW w:w="625" w:type="pct"/>
            <w:shd w:val="clear" w:color="auto" w:fill="auto"/>
            <w:tcMar>
              <w:top w:w="12" w:type="dxa"/>
              <w:left w:w="12" w:type="dxa"/>
              <w:bottom w:w="0" w:type="dxa"/>
              <w:right w:w="12" w:type="dxa"/>
            </w:tcMar>
            <w:vAlign w:val="center"/>
            <w:hideMark/>
          </w:tcPr>
          <w:p w14:paraId="6580E206"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3,6</w:t>
            </w:r>
          </w:p>
        </w:tc>
        <w:tc>
          <w:tcPr>
            <w:tcW w:w="625" w:type="pct"/>
            <w:shd w:val="clear" w:color="auto" w:fill="auto"/>
            <w:vAlign w:val="center"/>
          </w:tcPr>
          <w:p w14:paraId="4FDFFFE1" w14:textId="01C0D2B7"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2,9</w:t>
            </w:r>
          </w:p>
        </w:tc>
        <w:tc>
          <w:tcPr>
            <w:tcW w:w="625" w:type="pct"/>
            <w:shd w:val="clear" w:color="auto" w:fill="auto"/>
            <w:vAlign w:val="center"/>
          </w:tcPr>
          <w:p w14:paraId="4B995C14" w14:textId="59675FB8"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3</w:t>
            </w:r>
          </w:p>
        </w:tc>
        <w:tc>
          <w:tcPr>
            <w:tcW w:w="625" w:type="pct"/>
            <w:vAlign w:val="center"/>
          </w:tcPr>
          <w:p w14:paraId="47E968E9" w14:textId="1AC30ADF"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2,9</w:t>
            </w:r>
          </w:p>
        </w:tc>
      </w:tr>
      <w:tr w:rsidR="00E9332F" w:rsidRPr="00306F2C" w14:paraId="3D53E7C7" w14:textId="51BBABFE" w:rsidTr="00314D81">
        <w:trPr>
          <w:trHeight w:val="518"/>
        </w:trPr>
        <w:tc>
          <w:tcPr>
            <w:tcW w:w="625" w:type="pct"/>
            <w:shd w:val="clear" w:color="auto" w:fill="auto"/>
            <w:tcMar>
              <w:top w:w="15" w:type="dxa"/>
              <w:left w:w="15" w:type="dxa"/>
              <w:bottom w:w="0" w:type="dxa"/>
              <w:right w:w="15" w:type="dxa"/>
            </w:tcMar>
            <w:vAlign w:val="center"/>
            <w:hideMark/>
          </w:tcPr>
          <w:p w14:paraId="759CA9AD"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Άνω του 20%</w:t>
            </w:r>
          </w:p>
        </w:tc>
        <w:tc>
          <w:tcPr>
            <w:tcW w:w="625" w:type="pct"/>
            <w:shd w:val="clear" w:color="auto" w:fill="auto"/>
            <w:tcMar>
              <w:top w:w="15" w:type="dxa"/>
              <w:left w:w="15" w:type="dxa"/>
              <w:bottom w:w="0" w:type="dxa"/>
              <w:right w:w="15" w:type="dxa"/>
            </w:tcMar>
            <w:vAlign w:val="center"/>
            <w:hideMark/>
          </w:tcPr>
          <w:p w14:paraId="162650EE"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0,7</w:t>
            </w:r>
          </w:p>
        </w:tc>
        <w:tc>
          <w:tcPr>
            <w:tcW w:w="625" w:type="pct"/>
            <w:shd w:val="clear" w:color="auto" w:fill="auto"/>
            <w:tcMar>
              <w:top w:w="15" w:type="dxa"/>
              <w:left w:w="15" w:type="dxa"/>
              <w:bottom w:w="0" w:type="dxa"/>
              <w:right w:w="15" w:type="dxa"/>
            </w:tcMar>
            <w:vAlign w:val="center"/>
            <w:hideMark/>
          </w:tcPr>
          <w:p w14:paraId="56FB7055" w14:textId="2FD3325D"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0,8</w:t>
            </w:r>
          </w:p>
        </w:tc>
        <w:tc>
          <w:tcPr>
            <w:tcW w:w="625" w:type="pct"/>
            <w:shd w:val="clear" w:color="auto" w:fill="auto"/>
            <w:tcMar>
              <w:top w:w="15" w:type="dxa"/>
              <w:left w:w="15" w:type="dxa"/>
              <w:bottom w:w="0" w:type="dxa"/>
              <w:right w:w="15" w:type="dxa"/>
            </w:tcMar>
            <w:vAlign w:val="center"/>
            <w:hideMark/>
          </w:tcPr>
          <w:p w14:paraId="07115DBA"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0,8</w:t>
            </w:r>
          </w:p>
        </w:tc>
        <w:tc>
          <w:tcPr>
            <w:tcW w:w="625" w:type="pct"/>
            <w:shd w:val="clear" w:color="auto" w:fill="auto"/>
            <w:tcMar>
              <w:top w:w="12" w:type="dxa"/>
              <w:left w:w="12" w:type="dxa"/>
              <w:bottom w:w="0" w:type="dxa"/>
              <w:right w:w="12" w:type="dxa"/>
            </w:tcMar>
            <w:vAlign w:val="center"/>
            <w:hideMark/>
          </w:tcPr>
          <w:p w14:paraId="40454AD0"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1,9</w:t>
            </w:r>
          </w:p>
        </w:tc>
        <w:tc>
          <w:tcPr>
            <w:tcW w:w="625" w:type="pct"/>
            <w:shd w:val="clear" w:color="auto" w:fill="auto"/>
            <w:vAlign w:val="center"/>
          </w:tcPr>
          <w:p w14:paraId="3C8A99DE" w14:textId="5D607365"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2,4</w:t>
            </w:r>
          </w:p>
        </w:tc>
        <w:tc>
          <w:tcPr>
            <w:tcW w:w="625" w:type="pct"/>
            <w:shd w:val="clear" w:color="auto" w:fill="auto"/>
            <w:vAlign w:val="center"/>
          </w:tcPr>
          <w:p w14:paraId="03C53E52" w14:textId="6DCFF53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3,7</w:t>
            </w:r>
          </w:p>
        </w:tc>
        <w:tc>
          <w:tcPr>
            <w:tcW w:w="625" w:type="pct"/>
            <w:vAlign w:val="center"/>
          </w:tcPr>
          <w:p w14:paraId="27C20AC3" w14:textId="420028D0"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1,7</w:t>
            </w:r>
          </w:p>
        </w:tc>
      </w:tr>
    </w:tbl>
    <w:p w14:paraId="3C1C3848" w14:textId="77777777" w:rsidR="00FD31A7" w:rsidRPr="00306F2C" w:rsidRDefault="00FD31A7" w:rsidP="004473FB">
      <w:pPr>
        <w:pStyle w:val="a3"/>
        <w:spacing w:after="0" w:line="360" w:lineRule="auto"/>
        <w:ind w:left="0"/>
        <w:jc w:val="both"/>
        <w:rPr>
          <w:rFonts w:asciiTheme="minorHAnsi" w:hAnsiTheme="minorHAnsi" w:cstheme="minorHAnsi"/>
          <w:sz w:val="24"/>
          <w:szCs w:val="24"/>
        </w:rPr>
      </w:pPr>
    </w:p>
    <w:p w14:paraId="59D0B610" w14:textId="68638995" w:rsidR="00AD655D" w:rsidRPr="00306F2C" w:rsidRDefault="000E3A8F" w:rsidP="004473FB">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Εκτός από τ</w:t>
      </w:r>
      <w:r w:rsidR="00FD31A7" w:rsidRPr="00306F2C">
        <w:rPr>
          <w:rFonts w:asciiTheme="minorHAnsi" w:hAnsiTheme="minorHAnsi" w:cstheme="minorHAnsi"/>
          <w:sz w:val="24"/>
          <w:szCs w:val="24"/>
        </w:rPr>
        <w:t>ο</w:t>
      </w:r>
      <w:r w:rsidRPr="00306F2C">
        <w:rPr>
          <w:rFonts w:asciiTheme="minorHAnsi" w:hAnsiTheme="minorHAnsi" w:cstheme="minorHAnsi"/>
          <w:sz w:val="24"/>
          <w:szCs w:val="24"/>
        </w:rPr>
        <w:t xml:space="preserve"> σταθερά υψηλό ποσοστό των νοικοκυριών που αδυνατ</w:t>
      </w:r>
      <w:r w:rsidR="00FD31A7" w:rsidRPr="00306F2C">
        <w:rPr>
          <w:rFonts w:asciiTheme="minorHAnsi" w:hAnsiTheme="minorHAnsi" w:cstheme="minorHAnsi"/>
          <w:sz w:val="24"/>
          <w:szCs w:val="24"/>
        </w:rPr>
        <w:t>εί</w:t>
      </w:r>
      <w:r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0038079F" w:rsidRPr="00306F2C">
        <w:rPr>
          <w:rFonts w:asciiTheme="minorHAnsi" w:hAnsiTheme="minorHAnsi" w:cstheme="minorHAnsi"/>
          <w:sz w:val="24"/>
          <w:szCs w:val="24"/>
        </w:rPr>
        <w:t>, από τα ευρήματα της έρευνας</w:t>
      </w:r>
      <w:r w:rsidR="00191D64" w:rsidRPr="00306F2C">
        <w:rPr>
          <w:rFonts w:asciiTheme="minorHAnsi" w:hAnsiTheme="minorHAnsi" w:cstheme="minorHAnsi"/>
          <w:sz w:val="24"/>
          <w:szCs w:val="24"/>
        </w:rPr>
        <w:t xml:space="preserve"> </w:t>
      </w:r>
      <w:r w:rsidR="0038079F" w:rsidRPr="00306F2C">
        <w:rPr>
          <w:rFonts w:asciiTheme="minorHAnsi" w:hAnsiTheme="minorHAnsi" w:cstheme="minorHAnsi"/>
          <w:sz w:val="24"/>
          <w:szCs w:val="24"/>
        </w:rPr>
        <w:t xml:space="preserve">προκύπτει </w:t>
      </w:r>
      <w:r w:rsidR="00191D64" w:rsidRPr="00306F2C">
        <w:rPr>
          <w:rFonts w:asciiTheme="minorHAnsi" w:hAnsiTheme="minorHAnsi" w:cstheme="minorHAnsi"/>
          <w:sz w:val="24"/>
          <w:szCs w:val="24"/>
        </w:rPr>
        <w:t>πως και το 202</w:t>
      </w:r>
      <w:r w:rsidR="003854AD" w:rsidRPr="00306F2C">
        <w:rPr>
          <w:rFonts w:asciiTheme="minorHAnsi" w:hAnsiTheme="minorHAnsi" w:cstheme="minorHAnsi"/>
          <w:sz w:val="24"/>
          <w:szCs w:val="24"/>
        </w:rPr>
        <w:t>2</w:t>
      </w:r>
      <w:r w:rsidR="00191D64" w:rsidRPr="00306F2C">
        <w:rPr>
          <w:rFonts w:asciiTheme="minorHAnsi" w:hAnsiTheme="minorHAnsi" w:cstheme="minorHAnsi"/>
          <w:sz w:val="24"/>
          <w:szCs w:val="24"/>
        </w:rPr>
        <w:t xml:space="preserve"> </w:t>
      </w:r>
      <w:r w:rsidR="003509E7" w:rsidRPr="00306F2C">
        <w:rPr>
          <w:rFonts w:asciiTheme="minorHAnsi" w:hAnsiTheme="minorHAnsi" w:cstheme="minorHAnsi"/>
          <w:sz w:val="24"/>
          <w:szCs w:val="24"/>
        </w:rPr>
        <w:t xml:space="preserve">η </w:t>
      </w:r>
      <w:r w:rsidR="00191D64" w:rsidRPr="00306F2C">
        <w:rPr>
          <w:rFonts w:asciiTheme="minorHAnsi" w:hAnsiTheme="minorHAnsi" w:cstheme="minorHAnsi"/>
          <w:sz w:val="24"/>
          <w:szCs w:val="24"/>
        </w:rPr>
        <w:t>αύξηση της αποταμίευσης αποτέλεσε</w:t>
      </w:r>
      <w:r w:rsidR="003509E7" w:rsidRPr="00306F2C">
        <w:rPr>
          <w:rFonts w:asciiTheme="minorHAnsi" w:hAnsiTheme="minorHAnsi" w:cstheme="minorHAnsi"/>
          <w:sz w:val="24"/>
          <w:szCs w:val="24"/>
        </w:rPr>
        <w:t xml:space="preserve"> </w:t>
      </w:r>
      <w:r w:rsidR="003509E7" w:rsidRPr="00306F2C">
        <w:rPr>
          <w:rFonts w:asciiTheme="minorHAnsi" w:hAnsiTheme="minorHAnsi" w:cstheme="minorHAnsi"/>
          <w:sz w:val="24"/>
          <w:szCs w:val="24"/>
        </w:rPr>
        <w:lastRenderedPageBreak/>
        <w:t xml:space="preserve">δυνατότητα κυρίως των νοικοκυριών με </w:t>
      </w:r>
      <w:r w:rsidR="007B10B6" w:rsidRPr="00306F2C">
        <w:rPr>
          <w:rFonts w:asciiTheme="minorHAnsi" w:hAnsiTheme="minorHAnsi" w:cstheme="minorHAnsi"/>
          <w:sz w:val="24"/>
          <w:szCs w:val="24"/>
        </w:rPr>
        <w:t>υ</w:t>
      </w:r>
      <w:r w:rsidR="003509E7" w:rsidRPr="00306F2C">
        <w:rPr>
          <w:rFonts w:asciiTheme="minorHAnsi" w:hAnsiTheme="minorHAnsi" w:cstheme="minorHAnsi"/>
          <w:sz w:val="24"/>
          <w:szCs w:val="24"/>
        </w:rPr>
        <w:t>ψηλά εισοδήματα (</w:t>
      </w:r>
      <w:r w:rsidR="00FD31A7" w:rsidRPr="00306F2C">
        <w:rPr>
          <w:rFonts w:asciiTheme="minorHAnsi" w:hAnsiTheme="minorHAnsi" w:cstheme="minorHAnsi"/>
          <w:sz w:val="24"/>
          <w:szCs w:val="24"/>
        </w:rPr>
        <w:t>άνω των</w:t>
      </w:r>
      <w:r w:rsidR="003509E7" w:rsidRPr="00306F2C">
        <w:rPr>
          <w:rFonts w:asciiTheme="minorHAnsi" w:hAnsiTheme="minorHAnsi" w:cstheme="minorHAnsi"/>
          <w:sz w:val="24"/>
          <w:szCs w:val="24"/>
        </w:rPr>
        <w:t xml:space="preserve"> 30.000€)</w:t>
      </w:r>
      <w:r w:rsidRPr="00306F2C">
        <w:rPr>
          <w:rFonts w:asciiTheme="minorHAnsi" w:hAnsiTheme="minorHAnsi" w:cstheme="minorHAnsi"/>
          <w:sz w:val="24"/>
          <w:szCs w:val="24"/>
        </w:rPr>
        <w:t>,</w:t>
      </w:r>
      <w:r w:rsidR="003509E7" w:rsidRPr="00306F2C">
        <w:rPr>
          <w:rFonts w:asciiTheme="minorHAnsi" w:hAnsiTheme="minorHAnsi" w:cstheme="minorHAnsi"/>
          <w:sz w:val="24"/>
          <w:szCs w:val="24"/>
        </w:rPr>
        <w:t xml:space="preserve"> </w:t>
      </w:r>
      <w:r w:rsidRPr="00306F2C">
        <w:rPr>
          <w:rFonts w:asciiTheme="minorHAnsi" w:hAnsiTheme="minorHAnsi" w:cstheme="minorHAnsi"/>
          <w:sz w:val="24"/>
          <w:szCs w:val="24"/>
        </w:rPr>
        <w:t>καθώς</w:t>
      </w:r>
      <w:r w:rsidR="003509E7" w:rsidRPr="00306F2C">
        <w:rPr>
          <w:rFonts w:asciiTheme="minorHAnsi" w:hAnsiTheme="minorHAnsi" w:cstheme="minorHAnsi"/>
          <w:sz w:val="24"/>
          <w:szCs w:val="24"/>
        </w:rPr>
        <w:t xml:space="preserve"> </w:t>
      </w:r>
      <w:r w:rsidR="004319DD" w:rsidRPr="00306F2C">
        <w:rPr>
          <w:rFonts w:asciiTheme="minorHAnsi" w:hAnsiTheme="minorHAnsi" w:cstheme="minorHAnsi"/>
          <w:sz w:val="24"/>
          <w:szCs w:val="24"/>
        </w:rPr>
        <w:t xml:space="preserve">το </w:t>
      </w:r>
      <w:r w:rsidR="00836708" w:rsidRPr="00306F2C">
        <w:rPr>
          <w:rFonts w:asciiTheme="minorHAnsi" w:hAnsiTheme="minorHAnsi" w:cstheme="minorHAnsi"/>
          <w:sz w:val="24"/>
          <w:szCs w:val="24"/>
        </w:rPr>
        <w:t xml:space="preserve">37,1% </w:t>
      </w:r>
      <w:r w:rsidRPr="00306F2C">
        <w:rPr>
          <w:rFonts w:asciiTheme="minorHAnsi" w:hAnsiTheme="minorHAnsi" w:cstheme="minorHAnsi"/>
          <w:sz w:val="24"/>
          <w:szCs w:val="24"/>
        </w:rPr>
        <w:t xml:space="preserve">αυτών </w:t>
      </w:r>
      <w:r w:rsidR="00836708" w:rsidRPr="00306F2C">
        <w:rPr>
          <w:rFonts w:asciiTheme="minorHAnsi" w:hAnsiTheme="minorHAnsi" w:cstheme="minorHAnsi"/>
          <w:sz w:val="24"/>
          <w:szCs w:val="24"/>
        </w:rPr>
        <w:t>αποταμίευσε</w:t>
      </w:r>
      <w:r w:rsidR="000E1641" w:rsidRPr="00306F2C">
        <w:rPr>
          <w:rFonts w:asciiTheme="minorHAnsi" w:hAnsiTheme="minorHAnsi" w:cstheme="minorHAnsi"/>
          <w:sz w:val="24"/>
          <w:szCs w:val="24"/>
        </w:rPr>
        <w:t>, ενώ σε σχέση με τη κύρια πηγή εισοδήματος το υψηλότερο ποσοστό αποταμίευσης παρουσίασαν τα νοικοκυριά με κύρια πηγή τα έσοδα από επιχειρηματική δραστηριότητα (20,4%)</w:t>
      </w:r>
      <w:r w:rsidR="003509E7" w:rsidRPr="00306F2C">
        <w:rPr>
          <w:rFonts w:asciiTheme="minorHAnsi" w:hAnsiTheme="minorHAnsi" w:cstheme="minorHAnsi"/>
          <w:sz w:val="24"/>
          <w:szCs w:val="24"/>
        </w:rPr>
        <w:t xml:space="preserve">. </w:t>
      </w:r>
      <w:r w:rsidR="00CB39E8" w:rsidRPr="00306F2C">
        <w:rPr>
          <w:rFonts w:asciiTheme="minorHAnsi" w:hAnsiTheme="minorHAnsi" w:cstheme="minorHAnsi"/>
          <w:sz w:val="24"/>
          <w:szCs w:val="24"/>
        </w:rPr>
        <w:t xml:space="preserve">Από τα στοιχεία αυτά επιβεβαιώνεται πως </w:t>
      </w:r>
      <w:r w:rsidR="00290991" w:rsidRPr="00306F2C">
        <w:rPr>
          <w:rFonts w:asciiTheme="minorHAnsi" w:hAnsiTheme="minorHAnsi" w:cstheme="minorHAnsi"/>
          <w:sz w:val="24"/>
          <w:szCs w:val="24"/>
        </w:rPr>
        <w:t>οι κρίσεις</w:t>
      </w:r>
      <w:r w:rsidR="00CB39E8" w:rsidRPr="00306F2C">
        <w:rPr>
          <w:rFonts w:asciiTheme="minorHAnsi" w:hAnsiTheme="minorHAnsi" w:cstheme="minorHAnsi"/>
          <w:sz w:val="24"/>
          <w:szCs w:val="24"/>
        </w:rPr>
        <w:t xml:space="preserve"> όξυν</w:t>
      </w:r>
      <w:r w:rsidR="00290991" w:rsidRPr="00306F2C">
        <w:rPr>
          <w:rFonts w:asciiTheme="minorHAnsi" w:hAnsiTheme="minorHAnsi" w:cstheme="minorHAnsi"/>
          <w:sz w:val="24"/>
          <w:szCs w:val="24"/>
        </w:rPr>
        <w:t>αν</w:t>
      </w:r>
      <w:r w:rsidR="00CB39E8" w:rsidRPr="00306F2C">
        <w:rPr>
          <w:rFonts w:asciiTheme="minorHAnsi" w:hAnsiTheme="minorHAnsi" w:cstheme="minorHAnsi"/>
          <w:sz w:val="24"/>
          <w:szCs w:val="24"/>
        </w:rPr>
        <w:t xml:space="preserve"> τις ανισότητες, </w:t>
      </w:r>
      <w:r w:rsidR="00FD31A7" w:rsidRPr="00306F2C">
        <w:rPr>
          <w:rFonts w:asciiTheme="minorHAnsi" w:hAnsiTheme="minorHAnsi" w:cstheme="minorHAnsi"/>
          <w:sz w:val="24"/>
          <w:szCs w:val="24"/>
        </w:rPr>
        <w:t>ανεξάρτητα από τα</w:t>
      </w:r>
      <w:r w:rsidR="00CB39E8" w:rsidRPr="00306F2C">
        <w:rPr>
          <w:rFonts w:asciiTheme="minorHAnsi" w:hAnsiTheme="minorHAnsi" w:cstheme="minorHAnsi"/>
          <w:sz w:val="24"/>
          <w:szCs w:val="24"/>
        </w:rPr>
        <w:t xml:space="preserve"> μέτρα στήριξης. Η </w:t>
      </w:r>
      <w:r w:rsidRPr="00306F2C">
        <w:rPr>
          <w:rFonts w:asciiTheme="minorHAnsi" w:hAnsiTheme="minorHAnsi" w:cstheme="minorHAnsi"/>
          <w:sz w:val="24"/>
          <w:szCs w:val="24"/>
        </w:rPr>
        <w:t xml:space="preserve">διαχρονική </w:t>
      </w:r>
      <w:r w:rsidR="00CB39E8" w:rsidRPr="00306F2C">
        <w:rPr>
          <w:rFonts w:asciiTheme="minorHAnsi" w:hAnsiTheme="minorHAnsi" w:cstheme="minorHAnsi"/>
          <w:sz w:val="24"/>
          <w:szCs w:val="24"/>
        </w:rPr>
        <w:t xml:space="preserve">αδυναμία των νοικοκυριών να </w:t>
      </w:r>
      <w:r w:rsidR="00FE3942" w:rsidRPr="00306F2C">
        <w:rPr>
          <w:rFonts w:asciiTheme="minorHAnsi" w:hAnsiTheme="minorHAnsi" w:cstheme="minorHAnsi"/>
          <w:sz w:val="24"/>
          <w:szCs w:val="24"/>
        </w:rPr>
        <w:t>αποταμιεύσουν</w:t>
      </w:r>
      <w:r w:rsidR="00CB39E8" w:rsidRPr="00306F2C">
        <w:rPr>
          <w:rFonts w:asciiTheme="minorHAnsi" w:hAnsiTheme="minorHAnsi" w:cstheme="minorHAnsi"/>
          <w:sz w:val="24"/>
          <w:szCs w:val="24"/>
        </w:rPr>
        <w:t xml:space="preserve"> </w:t>
      </w:r>
      <w:r w:rsidR="00FE3942" w:rsidRPr="00306F2C">
        <w:rPr>
          <w:rFonts w:asciiTheme="minorHAnsi" w:hAnsiTheme="minorHAnsi" w:cstheme="minorHAnsi"/>
          <w:sz w:val="24"/>
          <w:szCs w:val="24"/>
        </w:rPr>
        <w:t>εκτός</w:t>
      </w:r>
      <w:r w:rsidR="00CB39E8" w:rsidRPr="00306F2C">
        <w:rPr>
          <w:rFonts w:asciiTheme="minorHAnsi" w:hAnsiTheme="minorHAnsi" w:cstheme="minorHAnsi"/>
          <w:sz w:val="24"/>
          <w:szCs w:val="24"/>
        </w:rPr>
        <w:t xml:space="preserve"> από τις χαμηλές προσδοκίες για το </w:t>
      </w:r>
      <w:r w:rsidR="00FE3942" w:rsidRPr="00306F2C">
        <w:rPr>
          <w:rFonts w:asciiTheme="minorHAnsi" w:hAnsiTheme="minorHAnsi" w:cstheme="minorHAnsi"/>
          <w:sz w:val="24"/>
          <w:szCs w:val="24"/>
        </w:rPr>
        <w:t>μέλλον</w:t>
      </w:r>
      <w:r w:rsidR="00CB39E8" w:rsidRPr="00306F2C">
        <w:rPr>
          <w:rFonts w:asciiTheme="minorHAnsi" w:hAnsiTheme="minorHAnsi" w:cstheme="minorHAnsi"/>
          <w:sz w:val="24"/>
          <w:szCs w:val="24"/>
        </w:rPr>
        <w:t xml:space="preserve"> που </w:t>
      </w:r>
      <w:r w:rsidR="00FE3942" w:rsidRPr="00306F2C">
        <w:rPr>
          <w:rFonts w:asciiTheme="minorHAnsi" w:hAnsiTheme="minorHAnsi" w:cstheme="minorHAnsi"/>
          <w:sz w:val="24"/>
          <w:szCs w:val="24"/>
        </w:rPr>
        <w:t>προκαλεί</w:t>
      </w:r>
      <w:r w:rsidR="00047710" w:rsidRPr="00306F2C">
        <w:rPr>
          <w:rFonts w:asciiTheme="minorHAnsi" w:hAnsiTheme="minorHAnsi" w:cstheme="minorHAnsi"/>
          <w:sz w:val="24"/>
          <w:szCs w:val="24"/>
        </w:rPr>
        <w:t>,</w:t>
      </w:r>
      <w:r w:rsidR="00CB39E8" w:rsidRPr="00306F2C">
        <w:rPr>
          <w:rFonts w:asciiTheme="minorHAnsi" w:hAnsiTheme="minorHAnsi" w:cstheme="minorHAnsi"/>
          <w:sz w:val="24"/>
          <w:szCs w:val="24"/>
        </w:rPr>
        <w:t xml:space="preserve"> </w:t>
      </w:r>
      <w:r w:rsidR="004319DD" w:rsidRPr="00306F2C">
        <w:rPr>
          <w:rFonts w:asciiTheme="minorHAnsi" w:hAnsiTheme="minorHAnsi" w:cstheme="minorHAnsi"/>
          <w:sz w:val="24"/>
          <w:szCs w:val="24"/>
        </w:rPr>
        <w:t>εντείνει</w:t>
      </w:r>
      <w:r w:rsidR="00932858" w:rsidRPr="00306F2C">
        <w:rPr>
          <w:rFonts w:asciiTheme="minorHAnsi" w:hAnsiTheme="minorHAnsi" w:cstheme="minorHAnsi"/>
          <w:sz w:val="24"/>
          <w:szCs w:val="24"/>
        </w:rPr>
        <w:t xml:space="preserve"> και τ</w:t>
      </w:r>
      <w:r w:rsidR="00E67C30" w:rsidRPr="00306F2C">
        <w:rPr>
          <w:rFonts w:asciiTheme="minorHAnsi" w:hAnsiTheme="minorHAnsi" w:cstheme="minorHAnsi"/>
          <w:sz w:val="24"/>
          <w:szCs w:val="24"/>
        </w:rPr>
        <w:t>ις</w:t>
      </w:r>
      <w:r w:rsidR="00932858" w:rsidRPr="00306F2C">
        <w:rPr>
          <w:rFonts w:asciiTheme="minorHAnsi" w:hAnsiTheme="minorHAnsi" w:cstheme="minorHAnsi"/>
          <w:sz w:val="24"/>
          <w:szCs w:val="24"/>
        </w:rPr>
        <w:t xml:space="preserve"> </w:t>
      </w:r>
      <w:r w:rsidR="00184441" w:rsidRPr="00306F2C">
        <w:rPr>
          <w:rFonts w:asciiTheme="minorHAnsi" w:hAnsiTheme="minorHAnsi" w:cstheme="minorHAnsi"/>
          <w:sz w:val="24"/>
          <w:szCs w:val="24"/>
        </w:rPr>
        <w:t xml:space="preserve">ήδη σημαντικές </w:t>
      </w:r>
      <w:r w:rsidR="00047710" w:rsidRPr="00306F2C">
        <w:rPr>
          <w:rFonts w:asciiTheme="minorHAnsi" w:hAnsiTheme="minorHAnsi" w:cstheme="minorHAnsi"/>
          <w:sz w:val="24"/>
          <w:szCs w:val="24"/>
        </w:rPr>
        <w:t>δυσκολίες χρηματοδότησης</w:t>
      </w:r>
      <w:r w:rsidR="00932858" w:rsidRPr="00306F2C">
        <w:rPr>
          <w:rFonts w:asciiTheme="minorHAnsi" w:hAnsiTheme="minorHAnsi" w:cstheme="minorHAnsi"/>
          <w:sz w:val="24"/>
          <w:szCs w:val="24"/>
        </w:rPr>
        <w:t xml:space="preserve"> της</w:t>
      </w:r>
      <w:r w:rsidR="00047710" w:rsidRPr="00306F2C">
        <w:rPr>
          <w:rFonts w:asciiTheme="minorHAnsi" w:hAnsiTheme="minorHAnsi" w:cstheme="minorHAnsi"/>
          <w:sz w:val="24"/>
          <w:szCs w:val="24"/>
        </w:rPr>
        <w:t xml:space="preserve"> πραγματικής οικονομίας</w:t>
      </w:r>
      <w:r w:rsidR="00184441" w:rsidRPr="00306F2C">
        <w:rPr>
          <w:rFonts w:asciiTheme="minorHAnsi" w:hAnsiTheme="minorHAnsi" w:cstheme="minorHAnsi"/>
          <w:sz w:val="24"/>
          <w:szCs w:val="24"/>
        </w:rPr>
        <w:t xml:space="preserve"> και των νοικοκυριών</w:t>
      </w:r>
      <w:r w:rsidR="00932858"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από τον τραπεζικό τομέα, </w:t>
      </w:r>
      <w:r w:rsidR="000E1641" w:rsidRPr="00306F2C">
        <w:rPr>
          <w:rFonts w:asciiTheme="minorHAnsi" w:hAnsiTheme="minorHAnsi" w:cstheme="minorHAnsi"/>
          <w:sz w:val="24"/>
          <w:szCs w:val="24"/>
        </w:rPr>
        <w:t xml:space="preserve">ο οποίος </w:t>
      </w:r>
      <w:r w:rsidR="00DD13D5" w:rsidRPr="00306F2C">
        <w:rPr>
          <w:rFonts w:asciiTheme="minorHAnsi" w:hAnsiTheme="minorHAnsi" w:cstheme="minorHAnsi"/>
          <w:sz w:val="24"/>
          <w:szCs w:val="24"/>
        </w:rPr>
        <w:t>σημειώνεται ότι</w:t>
      </w:r>
      <w:r w:rsidR="00FD31A7" w:rsidRPr="00306F2C">
        <w:rPr>
          <w:rFonts w:asciiTheme="minorHAnsi" w:hAnsiTheme="minorHAnsi" w:cstheme="minorHAnsi"/>
          <w:sz w:val="24"/>
          <w:szCs w:val="24"/>
        </w:rPr>
        <w:t>,</w:t>
      </w:r>
      <w:r w:rsidR="000E1641" w:rsidRPr="00306F2C">
        <w:rPr>
          <w:rFonts w:asciiTheme="minorHAnsi" w:hAnsiTheme="minorHAnsi" w:cstheme="minorHAnsi"/>
          <w:sz w:val="24"/>
          <w:szCs w:val="24"/>
        </w:rPr>
        <w:t xml:space="preserve"> </w:t>
      </w:r>
      <w:r w:rsidR="00DD13D5" w:rsidRPr="00306F2C">
        <w:rPr>
          <w:rFonts w:asciiTheme="minorHAnsi" w:hAnsiTheme="minorHAnsi" w:cstheme="minorHAnsi"/>
          <w:sz w:val="24"/>
          <w:szCs w:val="24"/>
        </w:rPr>
        <w:t>παρά την αύξηση των επιτοκίων δανεισμού που παρατηρήθηκε το 2022</w:t>
      </w:r>
      <w:r w:rsidR="00FD31A7" w:rsidRPr="00306F2C">
        <w:rPr>
          <w:rFonts w:asciiTheme="minorHAnsi" w:hAnsiTheme="minorHAnsi" w:cstheme="minorHAnsi"/>
          <w:sz w:val="24"/>
          <w:szCs w:val="24"/>
        </w:rPr>
        <w:t>,</w:t>
      </w:r>
      <w:r w:rsidR="00DD13D5" w:rsidRPr="00306F2C">
        <w:rPr>
          <w:rFonts w:asciiTheme="minorHAnsi" w:hAnsiTheme="minorHAnsi" w:cstheme="minorHAnsi"/>
          <w:sz w:val="24"/>
          <w:szCs w:val="24"/>
        </w:rPr>
        <w:t xml:space="preserve"> προσέφερε σχεδόν μηδενικά επιτόκια καταθέσεων</w:t>
      </w:r>
      <w:r w:rsidR="000E1641"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 </w:t>
      </w:r>
    </w:p>
    <w:p w14:paraId="66F403A3" w14:textId="77777777" w:rsidR="00200168" w:rsidRPr="00306F2C" w:rsidRDefault="00200168" w:rsidP="00AD655D">
      <w:pPr>
        <w:jc w:val="both"/>
        <w:rPr>
          <w:rFonts w:asciiTheme="minorHAnsi" w:hAnsiTheme="minorHAnsi" w:cstheme="minorHAnsi"/>
        </w:rPr>
      </w:pPr>
    </w:p>
    <w:p w14:paraId="645A3200" w14:textId="4C4D918D" w:rsidR="002E0F48" w:rsidRPr="00306F2C" w:rsidRDefault="00CE34BF" w:rsidP="002E0F48">
      <w:pPr>
        <w:tabs>
          <w:tab w:val="num" w:pos="426"/>
        </w:tabs>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Ο</w:t>
      </w:r>
      <w:r w:rsidR="00EB0F07" w:rsidRPr="00306F2C">
        <w:rPr>
          <w:rFonts w:asciiTheme="minorHAnsi" w:hAnsiTheme="minorHAnsi" w:cstheme="minorHAnsi"/>
          <w:b/>
          <w:sz w:val="24"/>
          <w:szCs w:val="24"/>
          <w:u w:val="single"/>
        </w:rPr>
        <w:t>ΙΚΟΝΟΜΙΚΕΣ ΥΠΟΧΡΕΩΣΕΙΣ ΝΟΙΚΟΚΥΡΙΩΝ</w:t>
      </w:r>
    </w:p>
    <w:p w14:paraId="76F3D395" w14:textId="1211C622" w:rsidR="000117CB" w:rsidRPr="00306F2C" w:rsidRDefault="000117CB" w:rsidP="002E0F48">
      <w:pPr>
        <w:tabs>
          <w:tab w:val="num" w:pos="426"/>
        </w:tabs>
        <w:spacing w:after="0" w:line="360" w:lineRule="auto"/>
        <w:jc w:val="both"/>
        <w:rPr>
          <w:rFonts w:asciiTheme="minorHAnsi" w:hAnsiTheme="minorHAnsi" w:cstheme="minorHAnsi"/>
          <w:sz w:val="24"/>
          <w:szCs w:val="24"/>
          <w:u w:val="single"/>
        </w:rPr>
      </w:pPr>
      <w:r w:rsidRPr="00306F2C">
        <w:rPr>
          <w:rFonts w:asciiTheme="minorHAnsi" w:hAnsiTheme="minorHAnsi" w:cstheme="minorHAnsi"/>
          <w:sz w:val="24"/>
          <w:szCs w:val="24"/>
          <w:u w:val="single"/>
        </w:rPr>
        <w:t>Υποχρεώσεις προς Δημόσιο (</w:t>
      </w:r>
      <w:r w:rsidR="001663A6" w:rsidRPr="00306F2C">
        <w:rPr>
          <w:rFonts w:asciiTheme="minorHAnsi" w:hAnsiTheme="minorHAnsi" w:cstheme="minorHAnsi"/>
          <w:sz w:val="24"/>
          <w:szCs w:val="24"/>
          <w:u w:val="single"/>
        </w:rPr>
        <w:t xml:space="preserve"> π.χ. </w:t>
      </w:r>
      <w:r w:rsidRPr="00306F2C">
        <w:rPr>
          <w:rFonts w:asciiTheme="minorHAnsi" w:hAnsiTheme="minorHAnsi" w:cstheme="minorHAnsi"/>
          <w:sz w:val="24"/>
          <w:szCs w:val="24"/>
          <w:u w:val="single"/>
        </w:rPr>
        <w:t>εφορία, ασφαλιστικά ταμεία)</w:t>
      </w:r>
    </w:p>
    <w:p w14:paraId="74B59C3F" w14:textId="77777777" w:rsidR="001663A6" w:rsidRPr="00306F2C" w:rsidRDefault="001663A6" w:rsidP="002E0F48">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Υψηλότερο σε σχέση με την έρευνα του 2021 είναι το ποσοστό των νοικοκυριών που δήλωσε ότι έχει ληξιπρόθεσμες οφειλές προς το Δημόσιο. </w:t>
      </w:r>
    </w:p>
    <w:p w14:paraId="6985156F" w14:textId="3D9620EF" w:rsidR="00915015" w:rsidRPr="00306F2C" w:rsidRDefault="001663A6" w:rsidP="002E0F48">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Συγκεκριμένα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20,9% δήλωσε πως </w:t>
      </w:r>
      <w:r w:rsidR="008C2B5E" w:rsidRPr="00306F2C">
        <w:rPr>
          <w:rFonts w:asciiTheme="minorHAnsi" w:hAnsiTheme="minorHAnsi" w:cstheme="minorHAnsi"/>
          <w:sz w:val="24"/>
          <w:szCs w:val="24"/>
        </w:rPr>
        <w:t xml:space="preserve">αυτό ή κάποιο άλλο μέλος του νοικοκυριού του </w:t>
      </w:r>
      <w:r w:rsidRPr="00306F2C">
        <w:rPr>
          <w:rFonts w:asciiTheme="minorHAnsi" w:hAnsiTheme="minorHAnsi" w:cstheme="minorHAnsi"/>
          <w:sz w:val="24"/>
          <w:szCs w:val="24"/>
        </w:rPr>
        <w:t>έχει ληξιπρόθεσμες οφειλές προς το Δημόσιο</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έναντι 16,8% που ήταν στην έρευνα του 2021. Το προαναφερόμενο ποσοστό (20,9%) επιμερίζεται </w:t>
      </w:r>
      <w:r w:rsidR="00FD31A7" w:rsidRPr="00306F2C">
        <w:rPr>
          <w:rFonts w:asciiTheme="minorHAnsi" w:hAnsiTheme="minorHAnsi" w:cstheme="minorHAnsi"/>
          <w:sz w:val="24"/>
          <w:szCs w:val="24"/>
        </w:rPr>
        <w:t>σε</w:t>
      </w:r>
      <w:r w:rsidRPr="00306F2C">
        <w:rPr>
          <w:rFonts w:asciiTheme="minorHAnsi" w:hAnsiTheme="minorHAnsi" w:cstheme="minorHAnsi"/>
          <w:sz w:val="24"/>
          <w:szCs w:val="24"/>
        </w:rPr>
        <w:t xml:space="preserve"> 9,9% του οποίου οι  ληξιπρόθεσμες οφειλές δεν έχουν ρυθμιστεί (8,4% το αντίστοιχο ποσοστό το 2021), και </w:t>
      </w:r>
      <w:r w:rsidR="00FD31A7" w:rsidRPr="00306F2C">
        <w:rPr>
          <w:rFonts w:asciiTheme="minorHAnsi" w:hAnsiTheme="minorHAnsi" w:cstheme="minorHAnsi"/>
          <w:sz w:val="24"/>
          <w:szCs w:val="24"/>
        </w:rPr>
        <w:t>σε</w:t>
      </w:r>
      <w:r w:rsidRPr="00306F2C">
        <w:rPr>
          <w:rFonts w:asciiTheme="minorHAnsi" w:hAnsiTheme="minorHAnsi" w:cstheme="minorHAnsi"/>
          <w:sz w:val="24"/>
          <w:szCs w:val="24"/>
        </w:rPr>
        <w:t xml:space="preserve"> 11% του </w:t>
      </w:r>
      <w:r w:rsidR="00FD31A7" w:rsidRPr="00306F2C">
        <w:rPr>
          <w:rFonts w:asciiTheme="minorHAnsi" w:hAnsiTheme="minorHAnsi" w:cstheme="minorHAnsi"/>
          <w:sz w:val="24"/>
          <w:szCs w:val="24"/>
        </w:rPr>
        <w:t xml:space="preserve">οποίου </w:t>
      </w:r>
      <w:r w:rsidRPr="00306F2C">
        <w:rPr>
          <w:rFonts w:asciiTheme="minorHAnsi" w:hAnsiTheme="minorHAnsi" w:cstheme="minorHAnsi"/>
          <w:sz w:val="24"/>
          <w:szCs w:val="24"/>
        </w:rPr>
        <w:t xml:space="preserve">οι οφειλές είναι ρυθμισμένες (8,4% το αντίστοιχο ποσοστό το 2021). </w:t>
      </w:r>
    </w:p>
    <w:p w14:paraId="366951A3" w14:textId="478937F2" w:rsidR="00DB43B7" w:rsidRPr="00306F2C" w:rsidRDefault="00915015" w:rsidP="001D2FD3">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παραπάνω ευρήματα φαίνεται πως από τη μια μεριά η ακρίβεια οδήγησε σε αύξηση του ποσοστού των νοικοκυριών με ληξιπρόθεσμες οφειλές προς τ</w:t>
      </w:r>
      <w:r w:rsidR="00FD31A7" w:rsidRPr="00306F2C">
        <w:rPr>
          <w:rFonts w:asciiTheme="minorHAnsi" w:hAnsiTheme="minorHAnsi" w:cstheme="minorHAnsi"/>
          <w:sz w:val="24"/>
          <w:szCs w:val="24"/>
        </w:rPr>
        <w:t>ο</w:t>
      </w:r>
      <w:r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Δ</w:t>
      </w:r>
      <w:r w:rsidRPr="00306F2C">
        <w:rPr>
          <w:rFonts w:asciiTheme="minorHAnsi" w:hAnsiTheme="minorHAnsi" w:cstheme="minorHAnsi"/>
          <w:sz w:val="24"/>
          <w:szCs w:val="24"/>
        </w:rPr>
        <w:t xml:space="preserve">ημόσιο, από την άλλη όμως </w:t>
      </w:r>
      <w:r w:rsidR="00FD31A7" w:rsidRPr="00306F2C">
        <w:rPr>
          <w:rFonts w:asciiTheme="minorHAnsi" w:hAnsiTheme="minorHAnsi" w:cstheme="minorHAnsi"/>
          <w:sz w:val="24"/>
          <w:szCs w:val="24"/>
        </w:rPr>
        <w:t xml:space="preserve">μεριά, </w:t>
      </w:r>
      <w:r w:rsidRPr="00306F2C">
        <w:rPr>
          <w:rFonts w:asciiTheme="minorHAnsi" w:hAnsiTheme="minorHAnsi" w:cstheme="minorHAnsi"/>
          <w:sz w:val="24"/>
          <w:szCs w:val="24"/>
        </w:rPr>
        <w:t>τα μέτρα που εφαρμόστηκαν για τη διαχείριση του ιδιωτικού χρέους συνεισέφεραν στη συγκράτησ</w:t>
      </w:r>
      <w:r w:rsidR="00FD31A7" w:rsidRPr="00306F2C">
        <w:rPr>
          <w:rFonts w:asciiTheme="minorHAnsi" w:hAnsiTheme="minorHAnsi" w:cstheme="minorHAnsi"/>
          <w:sz w:val="24"/>
          <w:szCs w:val="24"/>
        </w:rPr>
        <w:t>ή</w:t>
      </w:r>
      <w:r w:rsidRPr="00306F2C">
        <w:rPr>
          <w:rFonts w:asciiTheme="minorHAnsi" w:hAnsiTheme="minorHAnsi" w:cstheme="minorHAnsi"/>
          <w:sz w:val="24"/>
          <w:szCs w:val="24"/>
        </w:rPr>
        <w:t xml:space="preserve"> του. Από τα επιμέρους στοιχεία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τα υψηλότερα ποσοστά ληξιπρόθεσμων οφειλών παρατηρήθηκαν στα νοικοκυριά με τουλάχιστον ένα άνεργο μέλος (32,7% εκ των οποίων το 19,1</w:t>
      </w:r>
      <w:r w:rsidR="00FD31A7" w:rsidRPr="00306F2C">
        <w:rPr>
          <w:rFonts w:asciiTheme="minorHAnsi" w:hAnsiTheme="minorHAnsi" w:cstheme="minorHAnsi"/>
          <w:sz w:val="24"/>
          <w:szCs w:val="24"/>
        </w:rPr>
        <w:t>% αφορά σε</w:t>
      </w:r>
      <w:r w:rsidRPr="00306F2C">
        <w:rPr>
          <w:rFonts w:asciiTheme="minorHAnsi" w:hAnsiTheme="minorHAnsi" w:cstheme="minorHAnsi"/>
          <w:sz w:val="24"/>
          <w:szCs w:val="24"/>
        </w:rPr>
        <w:t xml:space="preserve"> ληξιπρόθεσμα και το 13,6% </w:t>
      </w:r>
      <w:r w:rsidR="00FD31A7" w:rsidRPr="00306F2C">
        <w:rPr>
          <w:rFonts w:asciiTheme="minorHAnsi" w:hAnsiTheme="minorHAnsi" w:cstheme="minorHAnsi"/>
          <w:sz w:val="24"/>
          <w:szCs w:val="24"/>
        </w:rPr>
        <w:t xml:space="preserve">σε </w:t>
      </w:r>
      <w:r w:rsidRPr="00306F2C">
        <w:rPr>
          <w:rFonts w:asciiTheme="minorHAnsi" w:hAnsiTheme="minorHAnsi" w:cstheme="minorHAnsi"/>
          <w:sz w:val="24"/>
          <w:szCs w:val="24"/>
        </w:rPr>
        <w:t>ρυθμισμένα) και στα νοικοκυριά με κύρια πηγή εισοδήματος τα έσοδα από επιχειρηματική δραστηριότητα</w:t>
      </w:r>
      <w:r w:rsidR="001D2FD3" w:rsidRPr="00306F2C">
        <w:rPr>
          <w:rFonts w:asciiTheme="minorHAnsi" w:hAnsiTheme="minorHAnsi" w:cstheme="minorHAnsi"/>
          <w:sz w:val="24"/>
          <w:szCs w:val="24"/>
        </w:rPr>
        <w:t xml:space="preserve"> (44% εκ των οποίων 22% ληξιπρόθεσμα και 22% ρυθμισμένα).</w:t>
      </w:r>
      <w:r w:rsidRPr="00306F2C">
        <w:rPr>
          <w:rFonts w:asciiTheme="minorHAnsi" w:hAnsiTheme="minorHAnsi" w:cstheme="minorHAnsi"/>
          <w:sz w:val="24"/>
          <w:szCs w:val="24"/>
        </w:rPr>
        <w:t xml:space="preserve"> </w:t>
      </w:r>
    </w:p>
    <w:p w14:paraId="758FE71E" w14:textId="77777777" w:rsidR="00EB0F0A" w:rsidRPr="00306F2C" w:rsidRDefault="00EB0F0A" w:rsidP="00EB0F0A">
      <w:pPr>
        <w:tabs>
          <w:tab w:val="num" w:pos="426"/>
        </w:tabs>
        <w:spacing w:after="0"/>
        <w:jc w:val="center"/>
        <w:rPr>
          <w:rFonts w:asciiTheme="minorHAnsi" w:hAnsiTheme="minorHAnsi" w:cstheme="minorHAnsi"/>
          <w:b/>
          <w:bCs/>
          <w:sz w:val="24"/>
          <w:szCs w:val="24"/>
        </w:rPr>
      </w:pPr>
    </w:p>
    <w:p w14:paraId="016D9AA8" w14:textId="2052A73E" w:rsidR="00DB43B7" w:rsidRPr="00306F2C" w:rsidRDefault="001D2FD3" w:rsidP="00DB43B7">
      <w:pPr>
        <w:pStyle w:val="a3"/>
        <w:spacing w:after="0" w:line="360" w:lineRule="auto"/>
        <w:ind w:left="360"/>
        <w:jc w:val="both"/>
        <w:rPr>
          <w:rFonts w:asciiTheme="minorHAnsi" w:hAnsiTheme="minorHAnsi" w:cstheme="minorHAnsi"/>
          <w:b/>
          <w:u w:val="single"/>
        </w:rPr>
      </w:pPr>
      <w:r w:rsidRPr="00306F2C">
        <w:rPr>
          <w:noProof/>
          <w:lang w:eastAsia="el-GR"/>
        </w:rPr>
        <w:lastRenderedPageBreak/>
        <w:drawing>
          <wp:inline distT="0" distB="0" distL="0" distR="0" wp14:anchorId="1DE6C0FB" wp14:editId="5B2F833E">
            <wp:extent cx="6130456" cy="2647784"/>
            <wp:effectExtent l="0" t="0" r="22860" b="19685"/>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5EF8C0" w14:textId="148FE84D" w:rsidR="00DB43B7" w:rsidRPr="00306F2C" w:rsidRDefault="00DB43B7" w:rsidP="007355FE">
      <w:pPr>
        <w:pStyle w:val="a3"/>
        <w:ind w:left="360"/>
        <w:jc w:val="both"/>
        <w:rPr>
          <w:rFonts w:asciiTheme="minorHAnsi" w:hAnsiTheme="minorHAnsi" w:cstheme="minorHAnsi"/>
        </w:rPr>
      </w:pPr>
    </w:p>
    <w:p w14:paraId="4AA79B80" w14:textId="79EE2594" w:rsidR="002617DC" w:rsidRPr="00306F2C" w:rsidRDefault="002617DC" w:rsidP="0049188A">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Όσον αφορά τις εκτιμήσεις των νοικοκυριών για τη δυνατότητ</w:t>
      </w:r>
      <w:r w:rsidR="00FD31A7"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τους να ανταποκριθούν στις υποχρεώσεις τους προς το Δημόσιο το 2023, το 19,8% δήλωσε πως δεν θα καταφέρει να ανταποκριθεί σε αυτές. Από τα επιμέρους στοιχεία της έρευνας σημειώνεται </w:t>
      </w:r>
      <w:r w:rsidR="00FD31A7" w:rsidRPr="00306F2C">
        <w:rPr>
          <w:rFonts w:asciiTheme="minorHAnsi" w:hAnsiTheme="minorHAnsi" w:cstheme="minorHAnsi"/>
          <w:sz w:val="24"/>
          <w:szCs w:val="24"/>
        </w:rPr>
        <w:t>ότι</w:t>
      </w:r>
      <w:r w:rsidRPr="00306F2C">
        <w:rPr>
          <w:rFonts w:asciiTheme="minorHAnsi" w:hAnsiTheme="minorHAnsi" w:cstheme="minorHAnsi"/>
          <w:sz w:val="24"/>
          <w:szCs w:val="24"/>
        </w:rPr>
        <w:t xml:space="preserve"> τα υψηλότερα ποσοστά νοικοκυριών που δήλωσαν ότι δεν </w:t>
      </w:r>
      <w:r w:rsidR="00FD31A7" w:rsidRPr="00306F2C">
        <w:rPr>
          <w:rFonts w:asciiTheme="minorHAnsi" w:hAnsiTheme="minorHAnsi" w:cstheme="minorHAnsi"/>
          <w:sz w:val="24"/>
          <w:szCs w:val="24"/>
        </w:rPr>
        <w:t xml:space="preserve">θα </w:t>
      </w:r>
      <w:r w:rsidRPr="00306F2C">
        <w:rPr>
          <w:rFonts w:asciiTheme="minorHAnsi" w:hAnsiTheme="minorHAnsi" w:cstheme="minorHAnsi"/>
          <w:sz w:val="24"/>
          <w:szCs w:val="24"/>
        </w:rPr>
        <w:t>καταφέρουν να ανταποκριθούν στις μελλοντικές τους υποχρεώσεις προς το Δημόσιο καταγράφηκαν στα νοικοκυριά με ετήσιο εισόδημα έως 10.000€ (30%), στα νοικοκυριά με τουλάχιστον ένα άνεργο μέλος (29,7%) και στα πολυμελή (πέντε άτομα και άνω) νοικοκυριά (31,5%). Αξίζει</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επίσης,</w:t>
      </w:r>
      <w:r w:rsidRPr="00306F2C">
        <w:rPr>
          <w:rFonts w:asciiTheme="minorHAnsi" w:hAnsiTheme="minorHAnsi" w:cstheme="minorHAnsi"/>
          <w:sz w:val="24"/>
          <w:szCs w:val="24"/>
        </w:rPr>
        <w:t xml:space="preserve"> να σημειωθεί ότι το 55% των νοικοκυριών που έχ</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αρρύθμιστες ληξιπρόθεσμες οφειλές δήλωσ</w:t>
      </w:r>
      <w:r w:rsidR="00FD31A7" w:rsidRPr="00306F2C">
        <w:rPr>
          <w:rFonts w:asciiTheme="minorHAnsi" w:hAnsiTheme="minorHAnsi" w:cstheme="minorHAnsi"/>
          <w:sz w:val="24"/>
          <w:szCs w:val="24"/>
        </w:rPr>
        <w:t>ε</w:t>
      </w:r>
      <w:r w:rsidRPr="00306F2C">
        <w:rPr>
          <w:rFonts w:asciiTheme="minorHAnsi" w:hAnsiTheme="minorHAnsi" w:cstheme="minorHAnsi"/>
          <w:sz w:val="24"/>
          <w:szCs w:val="24"/>
        </w:rPr>
        <w:t xml:space="preserve"> ότι δεν θα καταφέρ</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να ανταποκριθ</w:t>
      </w:r>
      <w:r w:rsidR="00FD31A7" w:rsidRPr="00306F2C">
        <w:rPr>
          <w:rFonts w:asciiTheme="minorHAnsi" w:hAnsiTheme="minorHAnsi" w:cstheme="minorHAnsi"/>
          <w:sz w:val="24"/>
          <w:szCs w:val="24"/>
        </w:rPr>
        <w:t>εί</w:t>
      </w:r>
      <w:r w:rsidRPr="00306F2C">
        <w:rPr>
          <w:rFonts w:asciiTheme="minorHAnsi" w:hAnsiTheme="minorHAnsi" w:cstheme="minorHAnsi"/>
          <w:sz w:val="24"/>
          <w:szCs w:val="24"/>
        </w:rPr>
        <w:t xml:space="preserve"> στις μελλοντικές του υποχρεώσεις προς το </w:t>
      </w:r>
      <w:r w:rsidR="00FD31A7" w:rsidRPr="00306F2C">
        <w:rPr>
          <w:rFonts w:asciiTheme="minorHAnsi" w:hAnsiTheme="minorHAnsi" w:cstheme="minorHAnsi"/>
          <w:sz w:val="24"/>
          <w:szCs w:val="24"/>
        </w:rPr>
        <w:t>Δ</w:t>
      </w:r>
      <w:r w:rsidRPr="00306F2C">
        <w:rPr>
          <w:rFonts w:asciiTheme="minorHAnsi" w:hAnsiTheme="minorHAnsi" w:cstheme="minorHAnsi"/>
          <w:sz w:val="24"/>
          <w:szCs w:val="24"/>
        </w:rPr>
        <w:t>ημόσιο και αντίστοιχα το 29,2% των νοικοκυριών που έχ</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ρυθμισμένες οφειλές. </w:t>
      </w:r>
      <w:r w:rsidR="00197402" w:rsidRPr="00306F2C">
        <w:rPr>
          <w:rFonts w:asciiTheme="minorHAnsi" w:hAnsiTheme="minorHAnsi" w:cstheme="minorHAnsi"/>
          <w:sz w:val="24"/>
          <w:szCs w:val="24"/>
        </w:rPr>
        <w:t>Τέλος το 13,9% των νοικοκυριών που δεν έχ</w:t>
      </w:r>
      <w:r w:rsidR="00FD31A7" w:rsidRPr="00306F2C">
        <w:rPr>
          <w:rFonts w:asciiTheme="minorHAnsi" w:hAnsiTheme="minorHAnsi" w:cstheme="minorHAnsi"/>
          <w:sz w:val="24"/>
          <w:szCs w:val="24"/>
        </w:rPr>
        <w:t>ει</w:t>
      </w:r>
      <w:r w:rsidR="00197402" w:rsidRPr="00306F2C">
        <w:rPr>
          <w:rFonts w:asciiTheme="minorHAnsi" w:hAnsiTheme="minorHAnsi" w:cstheme="minorHAnsi"/>
          <w:sz w:val="24"/>
          <w:szCs w:val="24"/>
        </w:rPr>
        <w:t xml:space="preserve"> οφειλές προς το </w:t>
      </w:r>
      <w:r w:rsidR="00FD31A7" w:rsidRPr="00306F2C">
        <w:rPr>
          <w:rFonts w:asciiTheme="minorHAnsi" w:hAnsiTheme="minorHAnsi" w:cstheme="minorHAnsi"/>
          <w:sz w:val="24"/>
          <w:szCs w:val="24"/>
        </w:rPr>
        <w:t>Δ</w:t>
      </w:r>
      <w:r w:rsidR="00197402" w:rsidRPr="00306F2C">
        <w:rPr>
          <w:rFonts w:asciiTheme="minorHAnsi" w:hAnsiTheme="minorHAnsi" w:cstheme="minorHAnsi"/>
          <w:sz w:val="24"/>
          <w:szCs w:val="24"/>
        </w:rPr>
        <w:t>ημόσιο δήλωσ</w:t>
      </w:r>
      <w:r w:rsidR="00FD31A7" w:rsidRPr="00306F2C">
        <w:rPr>
          <w:rFonts w:asciiTheme="minorHAnsi" w:hAnsiTheme="minorHAnsi" w:cstheme="minorHAnsi"/>
          <w:sz w:val="24"/>
          <w:szCs w:val="24"/>
        </w:rPr>
        <w:t>ε</w:t>
      </w:r>
      <w:r w:rsidR="00197402" w:rsidRPr="00306F2C">
        <w:rPr>
          <w:rFonts w:asciiTheme="minorHAnsi" w:hAnsiTheme="minorHAnsi" w:cstheme="minorHAnsi"/>
          <w:sz w:val="24"/>
          <w:szCs w:val="24"/>
        </w:rPr>
        <w:t xml:space="preserve"> ότι δεν θα καταφέρ</w:t>
      </w:r>
      <w:r w:rsidR="00FD31A7" w:rsidRPr="00306F2C">
        <w:rPr>
          <w:rFonts w:asciiTheme="minorHAnsi" w:hAnsiTheme="minorHAnsi" w:cstheme="minorHAnsi"/>
          <w:sz w:val="24"/>
          <w:szCs w:val="24"/>
        </w:rPr>
        <w:t>ει</w:t>
      </w:r>
      <w:r w:rsidR="00197402" w:rsidRPr="00306F2C">
        <w:rPr>
          <w:rFonts w:asciiTheme="minorHAnsi" w:hAnsiTheme="minorHAnsi" w:cstheme="minorHAnsi"/>
          <w:sz w:val="24"/>
          <w:szCs w:val="24"/>
        </w:rPr>
        <w:t xml:space="preserve"> να ανταποκριθ</w:t>
      </w:r>
      <w:r w:rsidR="00FD31A7" w:rsidRPr="00306F2C">
        <w:rPr>
          <w:rFonts w:asciiTheme="minorHAnsi" w:hAnsiTheme="minorHAnsi" w:cstheme="minorHAnsi"/>
          <w:sz w:val="24"/>
          <w:szCs w:val="24"/>
        </w:rPr>
        <w:t>εί</w:t>
      </w:r>
      <w:r w:rsidR="00197402" w:rsidRPr="00306F2C">
        <w:rPr>
          <w:rFonts w:asciiTheme="minorHAnsi" w:hAnsiTheme="minorHAnsi" w:cstheme="minorHAnsi"/>
          <w:sz w:val="24"/>
          <w:szCs w:val="24"/>
        </w:rPr>
        <w:t xml:space="preserve"> στις σχετικές υποχρεώσεις του το 2023.</w:t>
      </w:r>
    </w:p>
    <w:p w14:paraId="1B056607" w14:textId="77777777" w:rsidR="002617DC" w:rsidRPr="00306F2C" w:rsidRDefault="002617DC" w:rsidP="007355FE">
      <w:pPr>
        <w:pStyle w:val="a3"/>
        <w:ind w:left="360"/>
        <w:jc w:val="both"/>
        <w:rPr>
          <w:rFonts w:asciiTheme="minorHAnsi" w:hAnsiTheme="minorHAnsi" w:cstheme="minorHAnsi"/>
        </w:rPr>
      </w:pPr>
    </w:p>
    <w:p w14:paraId="3927DCEE" w14:textId="77777777" w:rsidR="002617DC" w:rsidRPr="00306F2C" w:rsidRDefault="002617DC" w:rsidP="007355FE">
      <w:pPr>
        <w:pStyle w:val="a3"/>
        <w:ind w:left="360"/>
        <w:jc w:val="both"/>
        <w:rPr>
          <w:rFonts w:asciiTheme="minorHAnsi" w:hAnsiTheme="minorHAnsi" w:cstheme="minorHAnsi"/>
        </w:rPr>
      </w:pPr>
    </w:p>
    <w:p w14:paraId="3F7C3442" w14:textId="1EC365C7" w:rsidR="007355FE" w:rsidRPr="00306F2C" w:rsidRDefault="002617DC" w:rsidP="00197402">
      <w:pPr>
        <w:pStyle w:val="a3"/>
        <w:ind w:left="0"/>
        <w:jc w:val="both"/>
        <w:rPr>
          <w:rFonts w:asciiTheme="minorHAnsi" w:hAnsiTheme="minorHAnsi" w:cstheme="minorHAnsi"/>
          <w:sz w:val="24"/>
          <w:szCs w:val="24"/>
          <w:u w:val="single"/>
        </w:rPr>
      </w:pPr>
      <w:r w:rsidRPr="00306F2C">
        <w:rPr>
          <w:rFonts w:asciiTheme="minorHAnsi" w:hAnsiTheme="minorHAnsi" w:cstheme="minorHAnsi"/>
          <w:sz w:val="24"/>
          <w:szCs w:val="24"/>
          <w:u w:val="single"/>
        </w:rPr>
        <w:t>Τραπεζικ</w:t>
      </w:r>
      <w:r w:rsidR="0055561A" w:rsidRPr="00306F2C">
        <w:rPr>
          <w:rFonts w:asciiTheme="minorHAnsi" w:hAnsiTheme="minorHAnsi" w:cstheme="minorHAnsi"/>
          <w:sz w:val="24"/>
          <w:szCs w:val="24"/>
          <w:u w:val="single"/>
        </w:rPr>
        <w:t xml:space="preserve">ές </w:t>
      </w:r>
      <w:r w:rsidRPr="00306F2C">
        <w:rPr>
          <w:rFonts w:asciiTheme="minorHAnsi" w:hAnsiTheme="minorHAnsi" w:cstheme="minorHAnsi"/>
          <w:sz w:val="24"/>
          <w:szCs w:val="24"/>
          <w:u w:val="single"/>
        </w:rPr>
        <w:t>υποχρεώσεις νοικοκυριών</w:t>
      </w:r>
      <w:r w:rsidR="00197402" w:rsidRPr="00306F2C">
        <w:rPr>
          <w:rFonts w:asciiTheme="minorHAnsi" w:hAnsiTheme="minorHAnsi" w:cstheme="minorHAnsi"/>
          <w:sz w:val="24"/>
          <w:szCs w:val="24"/>
          <w:u w:val="single"/>
        </w:rPr>
        <w:t xml:space="preserve"> </w:t>
      </w:r>
    </w:p>
    <w:p w14:paraId="6BEDA821" w14:textId="77777777" w:rsidR="00197402" w:rsidRPr="00306F2C" w:rsidRDefault="00197402"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7,9</w:t>
      </w:r>
      <w:r w:rsidR="00A071FA" w:rsidRPr="00306F2C">
        <w:rPr>
          <w:rFonts w:asciiTheme="minorHAnsi" w:hAnsiTheme="minorHAnsi" w:cstheme="minorHAnsi"/>
          <w:sz w:val="24"/>
          <w:szCs w:val="24"/>
        </w:rPr>
        <w:t>% των νοικοκυριών έχει ληξιπρόθεσμες οφειλές προς τις τράπεζες για καταναλωτικά, επιχειρηματικά δάνεια ή/και κάρτες, ενώ το 8,7% των νοικοκυριών δήλωσε πως δεν θα καταφέρει να ανταποκριθεί στις προαναφερόμενε</w:t>
      </w:r>
      <w:r w:rsidRPr="00306F2C">
        <w:rPr>
          <w:rFonts w:asciiTheme="minorHAnsi" w:hAnsiTheme="minorHAnsi" w:cstheme="minorHAnsi"/>
          <w:sz w:val="24"/>
          <w:szCs w:val="24"/>
        </w:rPr>
        <w:t>ς τραπεζικές υποχρεώσεις το 2023</w:t>
      </w:r>
      <w:r w:rsidR="00A071FA" w:rsidRPr="00306F2C">
        <w:rPr>
          <w:rFonts w:asciiTheme="minorHAnsi" w:hAnsiTheme="minorHAnsi" w:cstheme="minorHAnsi"/>
          <w:sz w:val="24"/>
          <w:szCs w:val="24"/>
        </w:rPr>
        <w:t xml:space="preserve">. </w:t>
      </w:r>
    </w:p>
    <w:p w14:paraId="1782988E" w14:textId="2980AD81" w:rsidR="00A614FF" w:rsidRPr="00306F2C" w:rsidRDefault="00BE44E4"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Πάνω από</w:t>
      </w:r>
      <w:r w:rsidR="00EF7BE1" w:rsidRPr="00306F2C">
        <w:rPr>
          <w:rFonts w:asciiTheme="minorHAnsi" w:hAnsiTheme="minorHAnsi" w:cstheme="minorHAnsi"/>
          <w:sz w:val="24"/>
          <w:szCs w:val="24"/>
        </w:rPr>
        <w:t xml:space="preserve"> </w:t>
      </w:r>
      <w:r w:rsidRPr="00306F2C">
        <w:rPr>
          <w:rFonts w:asciiTheme="minorHAnsi" w:hAnsiTheme="minorHAnsi" w:cstheme="minorHAnsi"/>
          <w:sz w:val="24"/>
          <w:szCs w:val="24"/>
        </w:rPr>
        <w:t>8</w:t>
      </w:r>
      <w:r w:rsidR="00EF7BE1" w:rsidRPr="00306F2C">
        <w:rPr>
          <w:rFonts w:asciiTheme="minorHAnsi" w:hAnsiTheme="minorHAnsi" w:cstheme="minorHAnsi"/>
          <w:sz w:val="24"/>
          <w:szCs w:val="24"/>
        </w:rPr>
        <w:t xml:space="preserve"> στα 10 νοικοκυριά (</w:t>
      </w:r>
      <w:r w:rsidR="00BC3550" w:rsidRPr="00306F2C">
        <w:rPr>
          <w:rFonts w:asciiTheme="minorHAnsi" w:hAnsiTheme="minorHAnsi" w:cstheme="minorHAnsi"/>
          <w:sz w:val="24"/>
          <w:szCs w:val="24"/>
        </w:rPr>
        <w:t>8</w:t>
      </w:r>
      <w:r w:rsidRPr="00306F2C">
        <w:rPr>
          <w:rFonts w:asciiTheme="minorHAnsi" w:hAnsiTheme="minorHAnsi" w:cstheme="minorHAnsi"/>
          <w:sz w:val="24"/>
          <w:szCs w:val="24"/>
        </w:rPr>
        <w:t>4</w:t>
      </w:r>
      <w:r w:rsidR="00BC3550" w:rsidRPr="00306F2C">
        <w:rPr>
          <w:rFonts w:asciiTheme="minorHAnsi" w:hAnsiTheme="minorHAnsi" w:cstheme="minorHAnsi"/>
          <w:sz w:val="24"/>
          <w:szCs w:val="24"/>
        </w:rPr>
        <w:t>,4</w:t>
      </w:r>
      <w:r w:rsidR="00EF7BE1" w:rsidRPr="00306F2C">
        <w:rPr>
          <w:rFonts w:asciiTheme="minorHAnsi" w:hAnsiTheme="minorHAnsi" w:cstheme="minorHAnsi"/>
          <w:sz w:val="24"/>
          <w:szCs w:val="24"/>
        </w:rPr>
        <w:t xml:space="preserve">%) διαμένουν σε ιδιόκτητο σπίτι έναντι </w:t>
      </w:r>
      <w:r w:rsidR="00BC3550" w:rsidRPr="00306F2C">
        <w:rPr>
          <w:rFonts w:asciiTheme="minorHAnsi" w:hAnsiTheme="minorHAnsi" w:cstheme="minorHAnsi"/>
          <w:sz w:val="24"/>
          <w:szCs w:val="24"/>
        </w:rPr>
        <w:t>1</w:t>
      </w:r>
      <w:r w:rsidR="00276F39" w:rsidRPr="00306F2C">
        <w:rPr>
          <w:rFonts w:asciiTheme="minorHAnsi" w:hAnsiTheme="minorHAnsi" w:cstheme="minorHAnsi"/>
          <w:sz w:val="24"/>
          <w:szCs w:val="24"/>
        </w:rPr>
        <w:t>5</w:t>
      </w:r>
      <w:r w:rsidR="00BC3550" w:rsidRPr="00306F2C">
        <w:rPr>
          <w:rFonts w:asciiTheme="minorHAnsi" w:hAnsiTheme="minorHAnsi" w:cstheme="minorHAnsi"/>
          <w:sz w:val="24"/>
          <w:szCs w:val="24"/>
        </w:rPr>
        <w:t>,</w:t>
      </w:r>
      <w:r w:rsidR="00276F39" w:rsidRPr="00306F2C">
        <w:rPr>
          <w:rFonts w:asciiTheme="minorHAnsi" w:hAnsiTheme="minorHAnsi" w:cstheme="minorHAnsi"/>
          <w:sz w:val="24"/>
          <w:szCs w:val="24"/>
        </w:rPr>
        <w:t>3</w:t>
      </w:r>
      <w:r w:rsidR="00EF7BE1" w:rsidRPr="00306F2C">
        <w:rPr>
          <w:rFonts w:asciiTheme="minorHAnsi" w:hAnsiTheme="minorHAnsi" w:cstheme="minorHAnsi"/>
          <w:sz w:val="24"/>
          <w:szCs w:val="24"/>
        </w:rPr>
        <w:t>% που πληρών</w:t>
      </w:r>
      <w:r w:rsidR="00FD31A7" w:rsidRPr="00306F2C">
        <w:rPr>
          <w:rFonts w:asciiTheme="minorHAnsi" w:hAnsiTheme="minorHAnsi" w:cstheme="minorHAnsi"/>
          <w:sz w:val="24"/>
          <w:szCs w:val="24"/>
        </w:rPr>
        <w:t>ει</w:t>
      </w:r>
      <w:r w:rsidR="00EF7BE1" w:rsidRPr="00306F2C">
        <w:rPr>
          <w:rFonts w:asciiTheme="minorHAnsi" w:hAnsiTheme="minorHAnsi" w:cstheme="minorHAnsi"/>
          <w:sz w:val="24"/>
          <w:szCs w:val="24"/>
        </w:rPr>
        <w:t xml:space="preserve"> εν</w:t>
      </w:r>
      <w:r w:rsidR="007E48A3" w:rsidRPr="00306F2C">
        <w:rPr>
          <w:rFonts w:asciiTheme="minorHAnsi" w:hAnsiTheme="minorHAnsi" w:cstheme="minorHAnsi"/>
          <w:sz w:val="24"/>
          <w:szCs w:val="24"/>
        </w:rPr>
        <w:t>οίκιο.</w:t>
      </w:r>
      <w:r w:rsidR="00BC3550" w:rsidRPr="00306F2C">
        <w:rPr>
          <w:rFonts w:asciiTheme="minorHAnsi" w:hAnsiTheme="minorHAnsi" w:cstheme="minorHAnsi"/>
          <w:sz w:val="24"/>
          <w:szCs w:val="24"/>
        </w:rPr>
        <w:t xml:space="preserve"> </w:t>
      </w:r>
    </w:p>
    <w:p w14:paraId="6C004443" w14:textId="5CEA9260" w:rsidR="00BC3550" w:rsidRPr="00306F2C" w:rsidRDefault="00EF7BE1"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w:t>
      </w:r>
      <w:r w:rsidR="00971276"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νοικοκυριά που διαμένουν σε ιδιόκτητο σπίτι το </w:t>
      </w:r>
      <w:r w:rsidR="00BC3550" w:rsidRPr="00306F2C">
        <w:rPr>
          <w:rFonts w:asciiTheme="minorHAnsi" w:hAnsiTheme="minorHAnsi" w:cstheme="minorHAnsi"/>
          <w:sz w:val="24"/>
          <w:szCs w:val="24"/>
        </w:rPr>
        <w:t>21</w:t>
      </w:r>
      <w:r w:rsidR="0099322B" w:rsidRPr="00306F2C">
        <w:rPr>
          <w:rFonts w:asciiTheme="minorHAnsi" w:hAnsiTheme="minorHAnsi" w:cstheme="minorHAnsi"/>
          <w:sz w:val="24"/>
          <w:szCs w:val="24"/>
        </w:rPr>
        <w:t>,3</w:t>
      </w:r>
      <w:r w:rsidRPr="00306F2C">
        <w:rPr>
          <w:rFonts w:asciiTheme="minorHAnsi" w:hAnsiTheme="minorHAnsi" w:cstheme="minorHAnsi"/>
          <w:sz w:val="24"/>
          <w:szCs w:val="24"/>
        </w:rPr>
        <w:t>% έχει ενεργό στεγαστικό</w:t>
      </w:r>
      <w:r w:rsidR="00BC3550" w:rsidRPr="00306F2C">
        <w:rPr>
          <w:rFonts w:asciiTheme="minorHAnsi" w:hAnsiTheme="minorHAnsi" w:cstheme="minorHAnsi"/>
          <w:sz w:val="24"/>
          <w:szCs w:val="24"/>
        </w:rPr>
        <w:t xml:space="preserve"> δάνειο</w:t>
      </w:r>
      <w:r w:rsidR="00197402" w:rsidRPr="00306F2C">
        <w:rPr>
          <w:rFonts w:asciiTheme="minorHAnsi" w:hAnsiTheme="minorHAnsi" w:cstheme="minorHAnsi"/>
          <w:sz w:val="24"/>
          <w:szCs w:val="24"/>
        </w:rPr>
        <w:t xml:space="preserve"> (21% το αντίστοιχο ποσοστό το 2021)</w:t>
      </w:r>
      <w:r w:rsidR="00BC3550" w:rsidRPr="00306F2C">
        <w:rPr>
          <w:rFonts w:asciiTheme="minorHAnsi" w:hAnsiTheme="minorHAnsi" w:cstheme="minorHAnsi"/>
          <w:sz w:val="24"/>
          <w:szCs w:val="24"/>
        </w:rPr>
        <w:t xml:space="preserve">. Από τα νοικοκυριά αυτά </w:t>
      </w:r>
      <w:r w:rsidR="00373D5F" w:rsidRPr="00306F2C">
        <w:rPr>
          <w:rFonts w:asciiTheme="minorHAnsi" w:hAnsiTheme="minorHAnsi" w:cstheme="minorHAnsi"/>
          <w:sz w:val="24"/>
          <w:szCs w:val="24"/>
        </w:rPr>
        <w:t xml:space="preserve">το </w:t>
      </w:r>
      <w:r w:rsidR="0036512C" w:rsidRPr="00306F2C">
        <w:rPr>
          <w:rFonts w:asciiTheme="minorHAnsi" w:hAnsiTheme="minorHAnsi" w:cstheme="minorHAnsi"/>
          <w:sz w:val="24"/>
          <w:szCs w:val="24"/>
        </w:rPr>
        <w:t>18,7</w:t>
      </w:r>
      <w:r w:rsidR="00BC3550"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(16,5% το αντίστοιχο </w:t>
      </w:r>
      <w:r w:rsidR="00104008" w:rsidRPr="00306F2C">
        <w:rPr>
          <w:rFonts w:asciiTheme="minorHAnsi" w:hAnsiTheme="minorHAnsi" w:cstheme="minorHAnsi"/>
          <w:sz w:val="24"/>
          <w:szCs w:val="24"/>
        </w:rPr>
        <w:lastRenderedPageBreak/>
        <w:t>ποσοστό στην έρευνα του 2021)</w:t>
      </w:r>
      <w:r w:rsidR="00BC3550" w:rsidRPr="00306F2C">
        <w:rPr>
          <w:rFonts w:asciiTheme="minorHAnsi" w:hAnsiTheme="minorHAnsi" w:cstheme="minorHAnsi"/>
          <w:sz w:val="24"/>
          <w:szCs w:val="24"/>
        </w:rPr>
        <w:t xml:space="preserve"> καταβάλει τις δόσεις του δανείου</w:t>
      </w:r>
      <w:r w:rsidR="00373D5F" w:rsidRPr="00306F2C">
        <w:rPr>
          <w:rFonts w:asciiTheme="minorHAnsi" w:hAnsiTheme="minorHAnsi" w:cstheme="minorHAnsi"/>
          <w:sz w:val="24"/>
          <w:szCs w:val="24"/>
        </w:rPr>
        <w:t xml:space="preserve"> συχνά με κάποια καθυστέρηση, ενώ</w:t>
      </w:r>
      <w:r w:rsidR="00A36F3A" w:rsidRPr="00306F2C">
        <w:rPr>
          <w:rFonts w:asciiTheme="minorHAnsi" w:hAnsiTheme="minorHAnsi" w:cstheme="minorHAnsi"/>
          <w:sz w:val="24"/>
          <w:szCs w:val="24"/>
        </w:rPr>
        <w:t xml:space="preserve"> το </w:t>
      </w:r>
      <w:r w:rsidR="0036512C" w:rsidRPr="00306F2C">
        <w:rPr>
          <w:rFonts w:asciiTheme="minorHAnsi" w:hAnsiTheme="minorHAnsi" w:cstheme="minorHAnsi"/>
          <w:sz w:val="24"/>
          <w:szCs w:val="24"/>
        </w:rPr>
        <w:t>8,5</w:t>
      </w:r>
      <w:r w:rsidR="00A36F3A"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(6% το αντίστοιχο ποσοστό στην έρευνα του 2021)</w:t>
      </w:r>
      <w:r w:rsidR="00A36F3A" w:rsidRPr="00306F2C">
        <w:rPr>
          <w:rFonts w:asciiTheme="minorHAnsi" w:hAnsiTheme="minorHAnsi" w:cstheme="minorHAnsi"/>
          <w:sz w:val="24"/>
          <w:szCs w:val="24"/>
        </w:rPr>
        <w:t xml:space="preserve"> έχει καθυστερημένες οφειλές </w:t>
      </w:r>
      <w:r w:rsidR="00FD31A7" w:rsidRPr="00306F2C">
        <w:rPr>
          <w:rFonts w:asciiTheme="minorHAnsi" w:hAnsiTheme="minorHAnsi" w:cstheme="minorHAnsi"/>
          <w:sz w:val="24"/>
          <w:szCs w:val="24"/>
        </w:rPr>
        <w:t>για πάνω</w:t>
      </w:r>
      <w:r w:rsidR="00A36F3A" w:rsidRPr="00306F2C">
        <w:rPr>
          <w:rFonts w:asciiTheme="minorHAnsi" w:hAnsiTheme="minorHAnsi" w:cstheme="minorHAnsi"/>
          <w:sz w:val="24"/>
          <w:szCs w:val="24"/>
        </w:rPr>
        <w:t xml:space="preserve"> από 3 μήνες.</w:t>
      </w:r>
      <w:r w:rsidR="00BC3550" w:rsidRPr="00306F2C">
        <w:rPr>
          <w:rFonts w:asciiTheme="minorHAnsi" w:hAnsiTheme="minorHAnsi" w:cstheme="minorHAnsi"/>
          <w:sz w:val="24"/>
          <w:szCs w:val="24"/>
        </w:rPr>
        <w:t xml:space="preserve"> </w:t>
      </w:r>
      <w:r w:rsidR="00104008" w:rsidRPr="00306F2C">
        <w:rPr>
          <w:rFonts w:asciiTheme="minorHAnsi" w:hAnsiTheme="minorHAnsi" w:cstheme="minorHAnsi"/>
          <w:sz w:val="24"/>
          <w:szCs w:val="24"/>
        </w:rPr>
        <w:t>Τα αυξημένα ποσοστά καθυστερημένων τραπεζικών υποχρεώσεων για στεγαστικά δάνεια</w:t>
      </w:r>
      <w:r w:rsidR="00DC0299"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που καταγράφονται για το 2022 σε σχέση με το 2021, πιθανότατα σχετίζονται και με τη σημαντική αύξηση που έχει παρατηρηθεί στα επιτόκια δανεισμού εξαιτίας</w:t>
      </w:r>
      <w:r w:rsidR="00B64B07" w:rsidRPr="00306F2C">
        <w:rPr>
          <w:rFonts w:asciiTheme="minorHAnsi" w:hAnsiTheme="minorHAnsi" w:cstheme="minorHAnsi"/>
          <w:sz w:val="24"/>
          <w:szCs w:val="24"/>
        </w:rPr>
        <w:t xml:space="preserve"> της απότομης και σημαντικής αύξησης των επιτοκίων από την ΕΚΤ που έχει οδηγήσει σε αύξηση των μηνιαίων δόσεων των στεγαστικών δανείων ακόμα και έως 30%.</w:t>
      </w:r>
    </w:p>
    <w:p w14:paraId="6CFE1CA7" w14:textId="14C2A943" w:rsidR="009755DE" w:rsidRPr="00306F2C" w:rsidRDefault="00507DC7" w:rsidP="009755DE">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Επιδεινωμένη</w:t>
      </w:r>
      <w:r w:rsidR="00FC337A" w:rsidRPr="00306F2C">
        <w:rPr>
          <w:rFonts w:asciiTheme="minorHAnsi" w:hAnsiTheme="minorHAnsi" w:cstheme="minorHAnsi"/>
          <w:sz w:val="24"/>
          <w:szCs w:val="24"/>
        </w:rPr>
        <w:t xml:space="preserve"> είναι η</w:t>
      </w:r>
      <w:r w:rsidR="00373D5F" w:rsidRPr="00306F2C">
        <w:rPr>
          <w:rFonts w:asciiTheme="minorHAnsi" w:hAnsiTheme="minorHAnsi" w:cstheme="minorHAnsi"/>
          <w:sz w:val="24"/>
          <w:szCs w:val="24"/>
        </w:rPr>
        <w:t xml:space="preserve"> εικόνα σε σχέση με την έρευνα του </w:t>
      </w:r>
      <w:r w:rsidR="00FC337A" w:rsidRPr="00306F2C">
        <w:rPr>
          <w:rFonts w:asciiTheme="minorHAnsi" w:hAnsiTheme="minorHAnsi" w:cstheme="minorHAnsi"/>
          <w:sz w:val="24"/>
          <w:szCs w:val="24"/>
        </w:rPr>
        <w:t>202</w:t>
      </w:r>
      <w:r w:rsidRPr="00306F2C">
        <w:rPr>
          <w:rFonts w:asciiTheme="minorHAnsi" w:hAnsiTheme="minorHAnsi" w:cstheme="minorHAnsi"/>
          <w:sz w:val="24"/>
          <w:szCs w:val="24"/>
        </w:rPr>
        <w:t>1 και</w:t>
      </w:r>
      <w:r w:rsidR="00373D5F" w:rsidRPr="00306F2C">
        <w:rPr>
          <w:rFonts w:asciiTheme="minorHAnsi" w:hAnsiTheme="minorHAnsi" w:cstheme="minorHAnsi"/>
          <w:sz w:val="24"/>
          <w:szCs w:val="24"/>
        </w:rPr>
        <w:t xml:space="preserve"> ως προς τις εκτιμήσεις των νοικοκυριών </w:t>
      </w:r>
      <w:r w:rsidR="00FC337A" w:rsidRPr="00306F2C">
        <w:rPr>
          <w:rFonts w:asciiTheme="minorHAnsi" w:hAnsiTheme="minorHAnsi" w:cstheme="minorHAnsi"/>
          <w:sz w:val="24"/>
          <w:szCs w:val="24"/>
        </w:rPr>
        <w:t>αναφορικά</w:t>
      </w:r>
      <w:r w:rsidR="00373D5F" w:rsidRPr="00306F2C">
        <w:rPr>
          <w:rFonts w:asciiTheme="minorHAnsi" w:hAnsiTheme="minorHAnsi" w:cstheme="minorHAnsi"/>
          <w:sz w:val="24"/>
          <w:szCs w:val="24"/>
        </w:rPr>
        <w:t xml:space="preserve"> με την δυνατότητα εξυπηρέτησης των στεγαστικών δανεια</w:t>
      </w:r>
      <w:r w:rsidR="00FC337A" w:rsidRPr="00306F2C">
        <w:rPr>
          <w:rFonts w:asciiTheme="minorHAnsi" w:hAnsiTheme="minorHAnsi" w:cstheme="minorHAnsi"/>
          <w:sz w:val="24"/>
          <w:szCs w:val="24"/>
        </w:rPr>
        <w:t>κών τους υποχρεώσεων το 202</w:t>
      </w:r>
      <w:r w:rsidRPr="00306F2C">
        <w:rPr>
          <w:rFonts w:asciiTheme="minorHAnsi" w:hAnsiTheme="minorHAnsi" w:cstheme="minorHAnsi"/>
          <w:sz w:val="24"/>
          <w:szCs w:val="24"/>
        </w:rPr>
        <w:t>3</w:t>
      </w:r>
      <w:r w:rsidR="00FC337A" w:rsidRPr="00306F2C">
        <w:rPr>
          <w:rFonts w:asciiTheme="minorHAnsi" w:hAnsiTheme="minorHAnsi" w:cstheme="minorHAnsi"/>
          <w:sz w:val="24"/>
          <w:szCs w:val="24"/>
        </w:rPr>
        <w:t>. Συγκεκριμένα</w:t>
      </w:r>
      <w:r w:rsidR="009755DE" w:rsidRPr="00306F2C">
        <w:rPr>
          <w:rFonts w:asciiTheme="minorHAnsi" w:hAnsiTheme="minorHAnsi" w:cstheme="minorHAnsi"/>
          <w:sz w:val="24"/>
          <w:szCs w:val="24"/>
        </w:rPr>
        <w:t>,</w:t>
      </w:r>
      <w:r w:rsidR="00FC337A" w:rsidRPr="00306F2C">
        <w:rPr>
          <w:rFonts w:asciiTheme="minorHAnsi" w:hAnsiTheme="minorHAnsi" w:cstheme="minorHAnsi"/>
          <w:sz w:val="24"/>
          <w:szCs w:val="24"/>
        </w:rPr>
        <w:t xml:space="preserve"> </w:t>
      </w:r>
      <w:r w:rsidR="009755DE" w:rsidRPr="00306F2C">
        <w:rPr>
          <w:rFonts w:asciiTheme="minorHAnsi" w:hAnsiTheme="minorHAnsi" w:cstheme="minorHAnsi"/>
          <w:sz w:val="24"/>
          <w:szCs w:val="24"/>
        </w:rPr>
        <w:t xml:space="preserve">από τα νοικοκυριά που διαμένουν σε ιδιόκτητο σπίτι και έχουν στεγαστικό δάνειο, </w:t>
      </w:r>
      <w:r w:rsidR="00FC337A" w:rsidRPr="00306F2C">
        <w:rPr>
          <w:rFonts w:asciiTheme="minorHAnsi" w:hAnsiTheme="minorHAnsi" w:cstheme="minorHAnsi"/>
          <w:sz w:val="24"/>
          <w:szCs w:val="24"/>
        </w:rPr>
        <w:t>το 8,</w:t>
      </w:r>
      <w:r w:rsidRPr="00306F2C">
        <w:rPr>
          <w:rFonts w:asciiTheme="minorHAnsi" w:hAnsiTheme="minorHAnsi" w:cstheme="minorHAnsi"/>
          <w:sz w:val="24"/>
          <w:szCs w:val="24"/>
        </w:rPr>
        <w:t>6</w:t>
      </w:r>
      <w:r w:rsidR="00FC337A" w:rsidRPr="00306F2C">
        <w:rPr>
          <w:rFonts w:asciiTheme="minorHAnsi" w:hAnsiTheme="minorHAnsi" w:cstheme="minorHAnsi"/>
          <w:sz w:val="24"/>
          <w:szCs w:val="24"/>
        </w:rPr>
        <w:t xml:space="preserve">% </w:t>
      </w:r>
      <w:r w:rsidR="00A5693A" w:rsidRPr="00306F2C">
        <w:rPr>
          <w:rFonts w:asciiTheme="minorHAnsi" w:hAnsiTheme="minorHAnsi" w:cstheme="minorHAnsi"/>
          <w:sz w:val="24"/>
          <w:szCs w:val="24"/>
        </w:rPr>
        <w:t xml:space="preserve">(8,1% το αντίστοιχο ποσοστό το 2021) </w:t>
      </w:r>
      <w:r w:rsidR="00FC337A" w:rsidRPr="00306F2C">
        <w:rPr>
          <w:rFonts w:asciiTheme="minorHAnsi" w:hAnsiTheme="minorHAnsi" w:cstheme="minorHAnsi"/>
          <w:sz w:val="24"/>
          <w:szCs w:val="24"/>
        </w:rPr>
        <w:t>δήλωσε πως δεν θα μπορέσει να ανταποκριθεί στις δανειακέ</w:t>
      </w:r>
      <w:r w:rsidR="00DC0299" w:rsidRPr="00306F2C">
        <w:rPr>
          <w:rFonts w:asciiTheme="minorHAnsi" w:hAnsiTheme="minorHAnsi" w:cstheme="minorHAnsi"/>
          <w:sz w:val="24"/>
          <w:szCs w:val="24"/>
        </w:rPr>
        <w:t>ς</w:t>
      </w:r>
      <w:r w:rsidR="00FC337A" w:rsidRPr="00306F2C">
        <w:rPr>
          <w:rFonts w:asciiTheme="minorHAnsi" w:hAnsiTheme="minorHAnsi" w:cstheme="minorHAnsi"/>
          <w:sz w:val="24"/>
          <w:szCs w:val="24"/>
        </w:rPr>
        <w:t xml:space="preserve"> του υποχρε</w:t>
      </w:r>
      <w:r w:rsidR="009755DE" w:rsidRPr="00306F2C">
        <w:rPr>
          <w:rFonts w:asciiTheme="minorHAnsi" w:hAnsiTheme="minorHAnsi" w:cstheme="minorHAnsi"/>
          <w:sz w:val="24"/>
          <w:szCs w:val="24"/>
        </w:rPr>
        <w:t>ώσεις, ενώ το</w:t>
      </w:r>
      <w:r w:rsidRPr="00306F2C">
        <w:rPr>
          <w:rFonts w:asciiTheme="minorHAnsi" w:hAnsiTheme="minorHAnsi" w:cstheme="minorHAnsi"/>
          <w:sz w:val="24"/>
          <w:szCs w:val="24"/>
        </w:rPr>
        <w:t xml:space="preserve"> 12,9</w:t>
      </w:r>
      <w:r w:rsidR="009755DE" w:rsidRPr="00306F2C">
        <w:rPr>
          <w:rFonts w:asciiTheme="minorHAnsi" w:hAnsiTheme="minorHAnsi" w:cstheme="minorHAnsi"/>
          <w:sz w:val="24"/>
          <w:szCs w:val="24"/>
        </w:rPr>
        <w:t xml:space="preserve">% </w:t>
      </w:r>
      <w:r w:rsidR="00A5693A" w:rsidRPr="00306F2C">
        <w:rPr>
          <w:rFonts w:asciiTheme="minorHAnsi" w:hAnsiTheme="minorHAnsi" w:cstheme="minorHAnsi"/>
          <w:sz w:val="24"/>
          <w:szCs w:val="24"/>
        </w:rPr>
        <w:t xml:space="preserve">(7,2% το αντίστοιχο ποσοστό το 2021) </w:t>
      </w:r>
      <w:r w:rsidR="00FC337A" w:rsidRPr="00306F2C">
        <w:rPr>
          <w:rFonts w:asciiTheme="minorHAnsi" w:hAnsiTheme="minorHAnsi" w:cstheme="minorHAnsi"/>
          <w:sz w:val="24"/>
          <w:szCs w:val="24"/>
        </w:rPr>
        <w:t xml:space="preserve">δήλωσε </w:t>
      </w:r>
      <w:r w:rsidR="00FB5027" w:rsidRPr="00306F2C">
        <w:rPr>
          <w:rFonts w:asciiTheme="minorHAnsi" w:hAnsiTheme="minorHAnsi" w:cstheme="minorHAnsi"/>
          <w:sz w:val="24"/>
          <w:szCs w:val="24"/>
        </w:rPr>
        <w:t xml:space="preserve">πως </w:t>
      </w:r>
      <w:r w:rsidR="009755DE" w:rsidRPr="00306F2C">
        <w:rPr>
          <w:rFonts w:asciiTheme="minorHAnsi" w:hAnsiTheme="minorHAnsi" w:cstheme="minorHAnsi"/>
          <w:sz w:val="24"/>
          <w:szCs w:val="24"/>
        </w:rPr>
        <w:t>μάλλον δεν θα μπορέσει να ανταποκριθεί στις δανειακές του υποχρεώσεις.</w:t>
      </w:r>
      <w:r w:rsidR="00FB5027" w:rsidRPr="00306F2C">
        <w:rPr>
          <w:rFonts w:asciiTheme="minorHAnsi" w:hAnsiTheme="minorHAnsi" w:cstheme="minorHAnsi"/>
          <w:sz w:val="24"/>
          <w:szCs w:val="24"/>
        </w:rPr>
        <w:t xml:space="preserve"> </w:t>
      </w:r>
    </w:p>
    <w:p w14:paraId="4609E539" w14:textId="07C6FD49" w:rsidR="00DB43B7" w:rsidRPr="00306F2C" w:rsidRDefault="00A5693A" w:rsidP="001157F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Τέλος, α</w:t>
      </w:r>
      <w:r w:rsidR="00AA37A9" w:rsidRPr="00306F2C">
        <w:rPr>
          <w:rFonts w:asciiTheme="minorHAnsi" w:hAnsiTheme="minorHAnsi" w:cstheme="minorHAnsi"/>
          <w:sz w:val="24"/>
          <w:szCs w:val="24"/>
        </w:rPr>
        <w:t>υξημένο</w:t>
      </w:r>
      <w:r w:rsidRPr="00306F2C">
        <w:rPr>
          <w:rFonts w:asciiTheme="minorHAnsi" w:hAnsiTheme="minorHAnsi" w:cstheme="minorHAnsi"/>
          <w:sz w:val="24"/>
          <w:szCs w:val="24"/>
        </w:rPr>
        <w:t>ς</w:t>
      </w:r>
      <w:r w:rsidR="009755DE" w:rsidRPr="00306F2C">
        <w:rPr>
          <w:rFonts w:asciiTheme="minorHAnsi" w:hAnsiTheme="minorHAnsi" w:cstheme="minorHAnsi"/>
          <w:sz w:val="24"/>
          <w:szCs w:val="24"/>
        </w:rPr>
        <w:t xml:space="preserve"> σε σχέση με το 202</w:t>
      </w:r>
      <w:r w:rsidR="00AA37A9" w:rsidRPr="00306F2C">
        <w:rPr>
          <w:rFonts w:asciiTheme="minorHAnsi" w:hAnsiTheme="minorHAnsi" w:cstheme="minorHAnsi"/>
          <w:sz w:val="24"/>
          <w:szCs w:val="24"/>
        </w:rPr>
        <w:t>1</w:t>
      </w:r>
      <w:r w:rsidR="00A73542" w:rsidRPr="00306F2C">
        <w:rPr>
          <w:rFonts w:asciiTheme="minorHAnsi" w:hAnsiTheme="minorHAnsi" w:cstheme="minorHAnsi"/>
          <w:sz w:val="24"/>
          <w:szCs w:val="24"/>
        </w:rPr>
        <w:t xml:space="preserve"> </w:t>
      </w:r>
      <w:r w:rsidRPr="00306F2C">
        <w:rPr>
          <w:rFonts w:asciiTheme="minorHAnsi" w:hAnsiTheme="minorHAnsi" w:cstheme="minorHAnsi"/>
          <w:sz w:val="24"/>
          <w:szCs w:val="24"/>
        </w:rPr>
        <w:t>είναι ο φόβος των νοικοκυριών ότι μπορεί να απ</w:t>
      </w:r>
      <w:r w:rsidR="00DC0299" w:rsidRPr="00306F2C">
        <w:rPr>
          <w:rFonts w:asciiTheme="minorHAnsi" w:hAnsiTheme="minorHAnsi" w:cstheme="minorHAnsi"/>
          <w:sz w:val="24"/>
          <w:szCs w:val="24"/>
        </w:rPr>
        <w:t>ο</w:t>
      </w:r>
      <w:r w:rsidRPr="00306F2C">
        <w:rPr>
          <w:rFonts w:asciiTheme="minorHAnsi" w:hAnsiTheme="minorHAnsi" w:cstheme="minorHAnsi"/>
          <w:sz w:val="24"/>
          <w:szCs w:val="24"/>
        </w:rPr>
        <w:t xml:space="preserve">λέσουν το σπίτι </w:t>
      </w:r>
      <w:r w:rsidR="00193ABF" w:rsidRPr="00306F2C">
        <w:rPr>
          <w:rFonts w:asciiTheme="minorHAnsi" w:hAnsiTheme="minorHAnsi" w:cstheme="minorHAnsi"/>
          <w:sz w:val="24"/>
          <w:szCs w:val="24"/>
        </w:rPr>
        <w:t>τ</w:t>
      </w:r>
      <w:r w:rsidRPr="00306F2C">
        <w:rPr>
          <w:rFonts w:asciiTheme="minorHAnsi" w:hAnsiTheme="minorHAnsi" w:cstheme="minorHAnsi"/>
          <w:sz w:val="24"/>
          <w:szCs w:val="24"/>
        </w:rPr>
        <w:t xml:space="preserve">ους λόγω οφειλών. </w:t>
      </w:r>
      <w:r w:rsidR="00A73542" w:rsidRPr="00306F2C">
        <w:rPr>
          <w:rFonts w:asciiTheme="minorHAnsi" w:hAnsiTheme="minorHAnsi" w:cstheme="minorHAnsi"/>
          <w:sz w:val="24"/>
          <w:szCs w:val="24"/>
        </w:rPr>
        <w:t>Ειδικότερα</w:t>
      </w:r>
      <w:r w:rsidR="00DC0299" w:rsidRPr="00306F2C">
        <w:rPr>
          <w:rFonts w:asciiTheme="minorHAnsi" w:hAnsiTheme="minorHAnsi" w:cstheme="minorHAnsi"/>
          <w:sz w:val="24"/>
          <w:szCs w:val="24"/>
        </w:rPr>
        <w:t>,</w:t>
      </w:r>
      <w:r w:rsidR="00A73542" w:rsidRPr="00306F2C">
        <w:rPr>
          <w:rFonts w:asciiTheme="minorHAnsi" w:hAnsiTheme="minorHAnsi" w:cstheme="minorHAnsi"/>
          <w:sz w:val="24"/>
          <w:szCs w:val="24"/>
        </w:rPr>
        <w:t xml:space="preserve"> το </w:t>
      </w:r>
      <w:r w:rsidR="009755DE" w:rsidRPr="00306F2C">
        <w:rPr>
          <w:rFonts w:asciiTheme="minorHAnsi" w:hAnsiTheme="minorHAnsi" w:cstheme="minorHAnsi"/>
          <w:sz w:val="24"/>
          <w:szCs w:val="24"/>
        </w:rPr>
        <w:t>1</w:t>
      </w:r>
      <w:r w:rsidR="00AA37A9" w:rsidRPr="00306F2C">
        <w:rPr>
          <w:rFonts w:asciiTheme="minorHAnsi" w:hAnsiTheme="minorHAnsi" w:cstheme="minorHAnsi"/>
          <w:sz w:val="24"/>
          <w:szCs w:val="24"/>
        </w:rPr>
        <w:t>4,4</w:t>
      </w:r>
      <w:r w:rsidR="00A73542" w:rsidRPr="00306F2C">
        <w:rPr>
          <w:rFonts w:asciiTheme="minorHAnsi" w:hAnsiTheme="minorHAnsi" w:cstheme="minorHAnsi"/>
          <w:sz w:val="24"/>
          <w:szCs w:val="24"/>
        </w:rPr>
        <w:t xml:space="preserve">% </w:t>
      </w:r>
      <w:r w:rsidRPr="00306F2C">
        <w:rPr>
          <w:rFonts w:asciiTheme="minorHAnsi" w:hAnsiTheme="minorHAnsi" w:cstheme="minorHAnsi"/>
          <w:sz w:val="24"/>
          <w:szCs w:val="24"/>
        </w:rPr>
        <w:t>(11,3% το αντίστοιχο ποσοστό το 2021)</w:t>
      </w:r>
      <w:r w:rsidR="00A96D57" w:rsidRPr="00306F2C">
        <w:rPr>
          <w:rFonts w:asciiTheme="minorHAnsi" w:hAnsiTheme="minorHAnsi" w:cstheme="minorHAnsi"/>
          <w:sz w:val="24"/>
          <w:szCs w:val="24"/>
        </w:rPr>
        <w:t xml:space="preserve"> </w:t>
      </w:r>
      <w:r w:rsidR="00A73542" w:rsidRPr="00306F2C">
        <w:rPr>
          <w:rFonts w:asciiTheme="minorHAnsi" w:hAnsiTheme="minorHAnsi" w:cstheme="minorHAnsi"/>
          <w:sz w:val="24"/>
          <w:szCs w:val="24"/>
        </w:rPr>
        <w:t xml:space="preserve">των νοικοκυριών </w:t>
      </w:r>
      <w:r w:rsidR="009755DE" w:rsidRPr="00306F2C">
        <w:rPr>
          <w:rFonts w:asciiTheme="minorHAnsi" w:hAnsiTheme="minorHAnsi" w:cstheme="minorHAnsi"/>
          <w:sz w:val="24"/>
          <w:szCs w:val="24"/>
        </w:rPr>
        <w:t>εξέφρασε</w:t>
      </w:r>
      <w:r w:rsidR="00A73542" w:rsidRPr="00306F2C">
        <w:rPr>
          <w:rFonts w:asciiTheme="minorHAnsi" w:hAnsiTheme="minorHAnsi" w:cstheme="minorHAnsi"/>
          <w:sz w:val="24"/>
          <w:szCs w:val="24"/>
        </w:rPr>
        <w:t xml:space="preserve"> το</w:t>
      </w:r>
      <w:r w:rsidR="00DC0299" w:rsidRPr="00306F2C">
        <w:rPr>
          <w:rFonts w:asciiTheme="minorHAnsi" w:hAnsiTheme="minorHAnsi" w:cstheme="minorHAnsi"/>
          <w:sz w:val="24"/>
          <w:szCs w:val="24"/>
        </w:rPr>
        <w:t>ν</w:t>
      </w:r>
      <w:r w:rsidR="00A73542" w:rsidRPr="00306F2C">
        <w:rPr>
          <w:rFonts w:asciiTheme="minorHAnsi" w:hAnsiTheme="minorHAnsi" w:cstheme="minorHAnsi"/>
          <w:sz w:val="24"/>
          <w:szCs w:val="24"/>
        </w:rPr>
        <w:t xml:space="preserve"> φόβο απώλειας του ακινήτου </w:t>
      </w:r>
      <w:r w:rsidRPr="00306F2C">
        <w:rPr>
          <w:rFonts w:asciiTheme="minorHAnsi" w:hAnsiTheme="minorHAnsi" w:cstheme="minorHAnsi"/>
          <w:sz w:val="24"/>
          <w:szCs w:val="24"/>
        </w:rPr>
        <w:t xml:space="preserve">λόγω αδυναμίας πληρωμής των υποχρεώσεων προς τις τράπεζες ή το </w:t>
      </w:r>
      <w:r w:rsidR="00DC0299" w:rsidRPr="00306F2C">
        <w:rPr>
          <w:rFonts w:asciiTheme="minorHAnsi" w:hAnsiTheme="minorHAnsi" w:cstheme="minorHAnsi"/>
          <w:sz w:val="24"/>
          <w:szCs w:val="24"/>
        </w:rPr>
        <w:t>Δ</w:t>
      </w:r>
      <w:r w:rsidRPr="00306F2C">
        <w:rPr>
          <w:rFonts w:asciiTheme="minorHAnsi" w:hAnsiTheme="minorHAnsi" w:cstheme="minorHAnsi"/>
          <w:sz w:val="24"/>
          <w:szCs w:val="24"/>
        </w:rPr>
        <w:t>ημόσιο.</w:t>
      </w:r>
      <w:r w:rsidR="00A73542" w:rsidRPr="00306F2C">
        <w:rPr>
          <w:rFonts w:asciiTheme="minorHAnsi" w:hAnsiTheme="minorHAnsi" w:cstheme="minorHAnsi"/>
          <w:sz w:val="24"/>
          <w:szCs w:val="24"/>
        </w:rPr>
        <w:t xml:space="preserve"> </w:t>
      </w:r>
      <w:r w:rsidR="007D0536" w:rsidRPr="00306F2C">
        <w:rPr>
          <w:rFonts w:asciiTheme="minorHAnsi" w:hAnsiTheme="minorHAnsi" w:cstheme="minorHAnsi"/>
          <w:sz w:val="24"/>
          <w:szCs w:val="24"/>
        </w:rPr>
        <w:t>Τα νοικοκυριά που εκφράζουν εντονότερα το</w:t>
      </w:r>
      <w:r w:rsidR="00A96D57" w:rsidRPr="00306F2C">
        <w:rPr>
          <w:rFonts w:asciiTheme="minorHAnsi" w:hAnsiTheme="minorHAnsi" w:cstheme="minorHAnsi"/>
          <w:sz w:val="24"/>
          <w:szCs w:val="24"/>
        </w:rPr>
        <w:t>ν</w:t>
      </w:r>
      <w:r w:rsidR="007D0536" w:rsidRPr="00306F2C">
        <w:rPr>
          <w:rFonts w:asciiTheme="minorHAnsi" w:hAnsiTheme="minorHAnsi" w:cstheme="minorHAnsi"/>
          <w:sz w:val="24"/>
          <w:szCs w:val="24"/>
        </w:rPr>
        <w:t xml:space="preserve"> φόβο αυτό είναι </w:t>
      </w:r>
      <w:r w:rsidR="00274F42" w:rsidRPr="00306F2C">
        <w:rPr>
          <w:rFonts w:asciiTheme="minorHAnsi" w:hAnsiTheme="minorHAnsi" w:cstheme="minorHAnsi"/>
          <w:sz w:val="24"/>
          <w:szCs w:val="24"/>
        </w:rPr>
        <w:t xml:space="preserve">τα πολυμελή </w:t>
      </w:r>
      <w:r w:rsidRPr="00306F2C">
        <w:rPr>
          <w:rFonts w:asciiTheme="minorHAnsi" w:hAnsiTheme="minorHAnsi" w:cstheme="minorHAnsi"/>
          <w:sz w:val="24"/>
          <w:szCs w:val="24"/>
        </w:rPr>
        <w:t xml:space="preserve">(με 5 άτομα και άνω) </w:t>
      </w:r>
      <w:r w:rsidR="00274F42" w:rsidRPr="00306F2C">
        <w:rPr>
          <w:rFonts w:asciiTheme="minorHAnsi" w:hAnsiTheme="minorHAnsi" w:cstheme="minorHAnsi"/>
          <w:sz w:val="24"/>
          <w:szCs w:val="24"/>
        </w:rPr>
        <w:t xml:space="preserve">νοικοκυριά (25,5%) και </w:t>
      </w:r>
      <w:r w:rsidR="007D0536" w:rsidRPr="00306F2C">
        <w:rPr>
          <w:rFonts w:asciiTheme="minorHAnsi" w:hAnsiTheme="minorHAnsi" w:cstheme="minorHAnsi"/>
          <w:sz w:val="24"/>
          <w:szCs w:val="24"/>
        </w:rPr>
        <w:t xml:space="preserve">εκείνα </w:t>
      </w:r>
      <w:r w:rsidR="009755DE" w:rsidRPr="00306F2C">
        <w:rPr>
          <w:rFonts w:asciiTheme="minorHAnsi" w:hAnsiTheme="minorHAnsi" w:cstheme="minorHAnsi"/>
          <w:sz w:val="24"/>
          <w:szCs w:val="24"/>
        </w:rPr>
        <w:t>με τουλάχιστον ένα</w:t>
      </w:r>
      <w:r w:rsidR="007D0536" w:rsidRPr="00306F2C">
        <w:rPr>
          <w:rFonts w:asciiTheme="minorHAnsi" w:hAnsiTheme="minorHAnsi" w:cstheme="minorHAnsi"/>
          <w:sz w:val="24"/>
          <w:szCs w:val="24"/>
        </w:rPr>
        <w:t xml:space="preserve"> άνεργο</w:t>
      </w:r>
      <w:r w:rsidR="00DC0299" w:rsidRPr="00306F2C">
        <w:rPr>
          <w:rFonts w:asciiTheme="minorHAnsi" w:hAnsiTheme="minorHAnsi" w:cstheme="minorHAnsi"/>
          <w:sz w:val="24"/>
          <w:szCs w:val="24"/>
        </w:rPr>
        <w:t xml:space="preserve"> μέλος</w:t>
      </w:r>
      <w:r w:rsidR="007D0536" w:rsidRPr="00306F2C">
        <w:rPr>
          <w:rFonts w:asciiTheme="minorHAnsi" w:hAnsiTheme="minorHAnsi" w:cstheme="minorHAnsi"/>
          <w:sz w:val="24"/>
          <w:szCs w:val="24"/>
        </w:rPr>
        <w:t xml:space="preserve"> (</w:t>
      </w:r>
      <w:r w:rsidR="00903C12" w:rsidRPr="00306F2C">
        <w:rPr>
          <w:rFonts w:asciiTheme="minorHAnsi" w:hAnsiTheme="minorHAnsi" w:cstheme="minorHAnsi"/>
          <w:sz w:val="24"/>
          <w:szCs w:val="24"/>
        </w:rPr>
        <w:t>24,1</w:t>
      </w:r>
      <w:r w:rsidR="007D0536" w:rsidRPr="00306F2C">
        <w:rPr>
          <w:rFonts w:asciiTheme="minorHAnsi" w:hAnsiTheme="minorHAnsi" w:cstheme="minorHAnsi"/>
          <w:sz w:val="24"/>
          <w:szCs w:val="24"/>
        </w:rPr>
        <w:t>%).</w:t>
      </w:r>
      <w:r w:rsidR="00193ABF" w:rsidRPr="00306F2C">
        <w:rPr>
          <w:rFonts w:asciiTheme="minorHAnsi" w:hAnsiTheme="minorHAnsi" w:cstheme="minorHAnsi"/>
          <w:sz w:val="24"/>
          <w:szCs w:val="24"/>
        </w:rPr>
        <w:t xml:space="preserve">  </w:t>
      </w:r>
    </w:p>
    <w:p w14:paraId="1E4C49A6" w14:textId="30CA3B12" w:rsidR="00193ABF" w:rsidRPr="00306F2C" w:rsidRDefault="00193ABF" w:rsidP="001157F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Σημειώνεται, επίσης, ότι το 3,8% των νοικοκυριών δήλωσε πως το 2022 υπέστη δέσμευση ή κατάσχεση λογαριασμών και περιουσιακών στοιχείων λόγω οφειλών, ποσοστό πολλαπλάσιο σε σχέση με το 2021 που ήταν 0,8%.</w:t>
      </w:r>
    </w:p>
    <w:p w14:paraId="0290383C" w14:textId="77777777" w:rsidR="001157FF" w:rsidRPr="00306F2C" w:rsidRDefault="001157FF" w:rsidP="001157FF">
      <w:pPr>
        <w:spacing w:after="0" w:line="360" w:lineRule="auto"/>
        <w:jc w:val="both"/>
        <w:rPr>
          <w:rFonts w:asciiTheme="minorHAnsi" w:hAnsiTheme="minorHAnsi" w:cstheme="minorHAnsi"/>
          <w:sz w:val="24"/>
          <w:szCs w:val="24"/>
        </w:rPr>
      </w:pPr>
    </w:p>
    <w:p w14:paraId="1DE59D55" w14:textId="6674181B" w:rsidR="00DB43B7" w:rsidRPr="00306F2C" w:rsidRDefault="001157FF" w:rsidP="0070689D">
      <w:pPr>
        <w:spacing w:after="0" w:line="360" w:lineRule="auto"/>
        <w:rPr>
          <w:rFonts w:asciiTheme="minorHAnsi" w:hAnsiTheme="minorHAnsi" w:cstheme="minorHAnsi"/>
          <w:b/>
          <w:sz w:val="24"/>
          <w:szCs w:val="24"/>
          <w:u w:val="single"/>
        </w:rPr>
      </w:pPr>
      <w:r w:rsidRPr="00306F2C">
        <w:rPr>
          <w:rFonts w:asciiTheme="minorHAnsi" w:hAnsiTheme="minorHAnsi" w:cstheme="minorHAnsi"/>
          <w:b/>
          <w:sz w:val="24"/>
          <w:szCs w:val="24"/>
          <w:u w:val="single"/>
        </w:rPr>
        <w:t xml:space="preserve">ΚΑΤΑΝΑΛΩΤΙΚΕΣ </w:t>
      </w:r>
      <w:r w:rsidR="00A5693A" w:rsidRPr="00306F2C">
        <w:rPr>
          <w:rFonts w:asciiTheme="minorHAnsi" w:hAnsiTheme="minorHAnsi" w:cstheme="minorHAnsi"/>
          <w:b/>
          <w:sz w:val="24"/>
          <w:szCs w:val="24"/>
          <w:u w:val="single"/>
        </w:rPr>
        <w:t>ΤΑΣΕΙΣ ΚΑΙ ΔΑΠΑΝΕΣ</w:t>
      </w:r>
    </w:p>
    <w:p w14:paraId="335FAE95" w14:textId="77A111B5" w:rsidR="00626FAB" w:rsidRPr="00306F2C" w:rsidRDefault="005F70F5" w:rsidP="001A637C">
      <w:pPr>
        <w:spacing w:after="0" w:line="360" w:lineRule="auto"/>
        <w:jc w:val="both"/>
        <w:rPr>
          <w:rFonts w:asciiTheme="minorHAnsi" w:hAnsiTheme="minorHAnsi" w:cstheme="minorHAnsi"/>
          <w:sz w:val="24"/>
          <w:szCs w:val="24"/>
        </w:rPr>
      </w:pPr>
      <w:bookmarkStart w:id="3" w:name="_Hlk62209054"/>
      <w:r w:rsidRPr="00306F2C">
        <w:rPr>
          <w:rFonts w:asciiTheme="minorHAnsi" w:hAnsiTheme="minorHAnsi" w:cstheme="minorHAnsi"/>
          <w:sz w:val="24"/>
          <w:szCs w:val="24"/>
        </w:rPr>
        <w:t>Τ</w:t>
      </w:r>
      <w:r w:rsidR="001C5A69" w:rsidRPr="00306F2C">
        <w:rPr>
          <w:rFonts w:asciiTheme="minorHAnsi" w:hAnsiTheme="minorHAnsi" w:cstheme="minorHAnsi"/>
          <w:sz w:val="24"/>
          <w:szCs w:val="24"/>
        </w:rPr>
        <w:t xml:space="preserve">ο κύμα ακρίβειας αποτελεί έναν παράγοντα που επηρεάζει </w:t>
      </w:r>
      <w:r w:rsidR="00B0477D" w:rsidRPr="00306F2C">
        <w:rPr>
          <w:rFonts w:asciiTheme="minorHAnsi" w:hAnsiTheme="minorHAnsi" w:cstheme="minorHAnsi"/>
          <w:sz w:val="24"/>
          <w:szCs w:val="24"/>
        </w:rPr>
        <w:t xml:space="preserve">σημαντικά </w:t>
      </w:r>
      <w:r w:rsidR="001C5A69" w:rsidRPr="00306F2C">
        <w:rPr>
          <w:rFonts w:asciiTheme="minorHAnsi" w:hAnsiTheme="minorHAnsi" w:cstheme="minorHAnsi"/>
          <w:sz w:val="24"/>
          <w:szCs w:val="24"/>
        </w:rPr>
        <w:t>την καταναλωτική συμπεριφορά</w:t>
      </w:r>
      <w:r w:rsidR="00A66E79" w:rsidRPr="00306F2C">
        <w:rPr>
          <w:rFonts w:asciiTheme="minorHAnsi" w:hAnsiTheme="minorHAnsi" w:cstheme="minorHAnsi"/>
          <w:sz w:val="24"/>
          <w:szCs w:val="24"/>
        </w:rPr>
        <w:t xml:space="preserve">, καθώς αφενός οι ανελαστικές δαπάνες για </w:t>
      </w:r>
      <w:r w:rsidR="00626FAB" w:rsidRPr="00306F2C">
        <w:rPr>
          <w:rFonts w:asciiTheme="minorHAnsi" w:hAnsiTheme="minorHAnsi" w:cstheme="minorHAnsi"/>
          <w:sz w:val="24"/>
          <w:szCs w:val="24"/>
        </w:rPr>
        <w:t xml:space="preserve">κατηγορίες αγαθών πρώτης ανάγκης εμφανίζουν αυξητικές τάσεις και αφετέρου οδηγούν τα νοικοκυριά σε μεγαλύτερες περικοπές </w:t>
      </w:r>
      <w:r w:rsidR="00DC0299" w:rsidRPr="00306F2C">
        <w:rPr>
          <w:rFonts w:asciiTheme="minorHAnsi" w:hAnsiTheme="minorHAnsi" w:cstheme="minorHAnsi"/>
          <w:sz w:val="24"/>
          <w:szCs w:val="24"/>
        </w:rPr>
        <w:t>για</w:t>
      </w:r>
      <w:r w:rsidR="00626FAB" w:rsidRPr="00306F2C">
        <w:rPr>
          <w:rFonts w:asciiTheme="minorHAnsi" w:hAnsiTheme="minorHAnsi" w:cstheme="minorHAnsi"/>
          <w:sz w:val="24"/>
          <w:szCs w:val="24"/>
        </w:rPr>
        <w:t xml:space="preserve"> </w:t>
      </w:r>
      <w:r w:rsidR="00D67861" w:rsidRPr="00306F2C">
        <w:rPr>
          <w:rFonts w:asciiTheme="minorHAnsi" w:hAnsiTheme="minorHAnsi" w:cstheme="minorHAnsi"/>
          <w:sz w:val="24"/>
          <w:szCs w:val="24"/>
        </w:rPr>
        <w:t>λιγότερο αναγκαίες κατηγορίες αγαθών.</w:t>
      </w:r>
    </w:p>
    <w:p w14:paraId="2CA5C52C" w14:textId="11521104" w:rsidR="0070689D" w:rsidRPr="00306F2C" w:rsidRDefault="001C5A69" w:rsidP="00ED063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lastRenderedPageBreak/>
        <w:t xml:space="preserve"> </w:t>
      </w:r>
      <w:r w:rsidR="00CF70E7" w:rsidRPr="00306F2C">
        <w:rPr>
          <w:rFonts w:asciiTheme="minorHAnsi" w:hAnsiTheme="minorHAnsi" w:cstheme="minorHAnsi"/>
          <w:sz w:val="24"/>
          <w:szCs w:val="24"/>
        </w:rPr>
        <w:t>Ό</w:t>
      </w:r>
      <w:r w:rsidRPr="00306F2C">
        <w:rPr>
          <w:rFonts w:asciiTheme="minorHAnsi" w:hAnsiTheme="minorHAnsi" w:cstheme="minorHAnsi"/>
          <w:sz w:val="24"/>
          <w:szCs w:val="24"/>
        </w:rPr>
        <w:t>πως</w:t>
      </w:r>
      <w:r w:rsidR="00E4174B" w:rsidRPr="00306F2C">
        <w:rPr>
          <w:rFonts w:asciiTheme="minorHAnsi" w:hAnsiTheme="minorHAnsi" w:cstheme="minorHAnsi"/>
          <w:sz w:val="24"/>
          <w:szCs w:val="24"/>
        </w:rPr>
        <w:t xml:space="preserve"> φαίνεται στο </w:t>
      </w:r>
      <w:r w:rsidR="0070689D" w:rsidRPr="00306F2C">
        <w:rPr>
          <w:rFonts w:asciiTheme="minorHAnsi" w:hAnsiTheme="minorHAnsi" w:cstheme="minorHAnsi"/>
          <w:sz w:val="24"/>
          <w:szCs w:val="24"/>
        </w:rPr>
        <w:t>Γ</w:t>
      </w:r>
      <w:r w:rsidR="00E4174B" w:rsidRPr="00306F2C">
        <w:rPr>
          <w:rFonts w:asciiTheme="minorHAnsi" w:hAnsiTheme="minorHAnsi" w:cstheme="minorHAnsi"/>
          <w:sz w:val="24"/>
          <w:szCs w:val="24"/>
        </w:rPr>
        <w:t>ράφημα</w:t>
      </w:r>
      <w:r w:rsidR="00D67861" w:rsidRPr="00306F2C">
        <w:rPr>
          <w:rFonts w:asciiTheme="minorHAnsi" w:hAnsiTheme="minorHAnsi" w:cstheme="minorHAnsi"/>
          <w:sz w:val="24"/>
          <w:szCs w:val="24"/>
        </w:rPr>
        <w:t xml:space="preserve"> </w:t>
      </w:r>
      <w:r w:rsidR="0049188A" w:rsidRPr="00306F2C">
        <w:rPr>
          <w:rFonts w:asciiTheme="minorHAnsi" w:hAnsiTheme="minorHAnsi" w:cstheme="minorHAnsi"/>
          <w:sz w:val="24"/>
          <w:szCs w:val="24"/>
        </w:rPr>
        <w:t>10</w:t>
      </w:r>
      <w:r w:rsidR="00E4174B" w:rsidRPr="00306F2C">
        <w:rPr>
          <w:rFonts w:asciiTheme="minorHAnsi" w:hAnsiTheme="minorHAnsi" w:cstheme="minorHAnsi"/>
          <w:sz w:val="24"/>
          <w:szCs w:val="24"/>
        </w:rPr>
        <w:t>,</w:t>
      </w:r>
      <w:r w:rsidR="00CF76CF" w:rsidRPr="00306F2C">
        <w:rPr>
          <w:rFonts w:asciiTheme="minorHAnsi" w:hAnsiTheme="minorHAnsi" w:cstheme="minorHAnsi"/>
          <w:sz w:val="24"/>
          <w:szCs w:val="24"/>
        </w:rPr>
        <w:t xml:space="preserve"> περ</w:t>
      </w:r>
      <w:r w:rsidR="006F7BE0" w:rsidRPr="00306F2C">
        <w:rPr>
          <w:rFonts w:asciiTheme="minorHAnsi" w:hAnsiTheme="minorHAnsi" w:cstheme="minorHAnsi"/>
          <w:sz w:val="24"/>
          <w:szCs w:val="24"/>
        </w:rPr>
        <w:t>ίπου</w:t>
      </w:r>
      <w:r w:rsidR="00E4174B" w:rsidRPr="00306F2C">
        <w:rPr>
          <w:rFonts w:asciiTheme="minorHAnsi" w:hAnsiTheme="minorHAnsi" w:cstheme="minorHAnsi"/>
          <w:sz w:val="24"/>
          <w:szCs w:val="24"/>
        </w:rPr>
        <w:t xml:space="preserve"> </w:t>
      </w:r>
      <w:r w:rsidR="006F7BE0" w:rsidRPr="00306F2C">
        <w:rPr>
          <w:rFonts w:asciiTheme="minorHAnsi" w:hAnsiTheme="minorHAnsi" w:cstheme="minorHAnsi"/>
          <w:sz w:val="24"/>
          <w:szCs w:val="24"/>
        </w:rPr>
        <w:t>4</w:t>
      </w:r>
      <w:r w:rsidR="00E4174B" w:rsidRPr="00306F2C">
        <w:rPr>
          <w:rFonts w:asciiTheme="minorHAnsi" w:hAnsiTheme="minorHAnsi" w:cstheme="minorHAnsi"/>
          <w:sz w:val="24"/>
          <w:szCs w:val="24"/>
        </w:rPr>
        <w:t xml:space="preserve"> στα 10 νοικοκυριά</w:t>
      </w:r>
      <w:r w:rsidRPr="00306F2C">
        <w:rPr>
          <w:rFonts w:asciiTheme="minorHAnsi" w:hAnsiTheme="minorHAnsi" w:cstheme="minorHAnsi"/>
          <w:sz w:val="24"/>
          <w:szCs w:val="24"/>
        </w:rPr>
        <w:t xml:space="preserve"> (</w:t>
      </w:r>
      <w:r w:rsidR="006F7BE0" w:rsidRPr="00306F2C">
        <w:rPr>
          <w:rFonts w:asciiTheme="minorHAnsi" w:hAnsiTheme="minorHAnsi" w:cstheme="minorHAnsi"/>
          <w:sz w:val="24"/>
          <w:szCs w:val="24"/>
        </w:rPr>
        <w:t>39,5</w:t>
      </w:r>
      <w:r w:rsidRPr="00306F2C">
        <w:rPr>
          <w:rFonts w:asciiTheme="minorHAnsi" w:hAnsiTheme="minorHAnsi" w:cstheme="minorHAnsi"/>
          <w:sz w:val="24"/>
          <w:szCs w:val="24"/>
        </w:rPr>
        <w:t>%)</w:t>
      </w:r>
      <w:r w:rsidR="00E4174B" w:rsidRPr="00306F2C">
        <w:rPr>
          <w:rFonts w:asciiTheme="minorHAnsi" w:hAnsiTheme="minorHAnsi" w:cstheme="minorHAnsi"/>
          <w:sz w:val="24"/>
          <w:szCs w:val="24"/>
        </w:rPr>
        <w:t xml:space="preserve"> περιόρισαν </w:t>
      </w:r>
      <w:r w:rsidRPr="00306F2C">
        <w:rPr>
          <w:rFonts w:asciiTheme="minorHAnsi" w:hAnsiTheme="minorHAnsi" w:cstheme="minorHAnsi"/>
          <w:sz w:val="24"/>
          <w:szCs w:val="24"/>
        </w:rPr>
        <w:t xml:space="preserve">τις δαπάνες </w:t>
      </w:r>
      <w:r w:rsidR="00E4174B" w:rsidRPr="00306F2C">
        <w:rPr>
          <w:rFonts w:asciiTheme="minorHAnsi" w:hAnsiTheme="minorHAnsi" w:cstheme="minorHAnsi"/>
          <w:sz w:val="24"/>
          <w:szCs w:val="24"/>
        </w:rPr>
        <w:t xml:space="preserve">τους για εξόδους (εστιατόρια, καφέ, σινεμά κλπ). </w:t>
      </w:r>
      <w:r w:rsidRPr="00306F2C">
        <w:rPr>
          <w:rFonts w:asciiTheme="minorHAnsi" w:hAnsiTheme="minorHAnsi" w:cstheme="minorHAnsi"/>
          <w:sz w:val="24"/>
          <w:szCs w:val="24"/>
        </w:rPr>
        <w:t xml:space="preserve">Το </w:t>
      </w:r>
      <w:r w:rsidR="00284DA9" w:rsidRPr="00306F2C">
        <w:rPr>
          <w:rFonts w:asciiTheme="minorHAnsi" w:hAnsiTheme="minorHAnsi" w:cstheme="minorHAnsi"/>
          <w:sz w:val="24"/>
          <w:szCs w:val="24"/>
        </w:rPr>
        <w:t>37,9</w:t>
      </w:r>
      <w:r w:rsidRPr="00306F2C">
        <w:rPr>
          <w:rFonts w:asciiTheme="minorHAnsi" w:hAnsiTheme="minorHAnsi" w:cstheme="minorHAnsi"/>
          <w:sz w:val="24"/>
          <w:szCs w:val="24"/>
        </w:rPr>
        <w:t xml:space="preserve">% των νοικοκυριών </w:t>
      </w:r>
      <w:r w:rsidR="00E4174B" w:rsidRPr="00306F2C">
        <w:rPr>
          <w:rFonts w:asciiTheme="minorHAnsi" w:hAnsiTheme="minorHAnsi" w:cstheme="minorHAnsi"/>
          <w:sz w:val="24"/>
          <w:szCs w:val="24"/>
        </w:rPr>
        <w:t>ξόδεψ</w:t>
      </w:r>
      <w:r w:rsidR="00DC0299" w:rsidRPr="00306F2C">
        <w:rPr>
          <w:rFonts w:asciiTheme="minorHAnsi" w:hAnsiTheme="minorHAnsi" w:cstheme="minorHAnsi"/>
          <w:sz w:val="24"/>
          <w:szCs w:val="24"/>
        </w:rPr>
        <w:t>ε</w:t>
      </w:r>
      <w:r w:rsidR="00E4174B" w:rsidRPr="00306F2C">
        <w:rPr>
          <w:rFonts w:asciiTheme="minorHAnsi" w:hAnsiTheme="minorHAnsi" w:cstheme="minorHAnsi"/>
          <w:sz w:val="24"/>
          <w:szCs w:val="24"/>
        </w:rPr>
        <w:t xml:space="preserve"> λιγότερα </w:t>
      </w:r>
      <w:r w:rsidR="00284DA9" w:rsidRPr="00306F2C">
        <w:rPr>
          <w:rFonts w:asciiTheme="minorHAnsi" w:hAnsiTheme="minorHAnsi" w:cstheme="minorHAnsi"/>
          <w:sz w:val="24"/>
          <w:szCs w:val="24"/>
        </w:rPr>
        <w:t>για ένδυση-υπόδηση</w:t>
      </w:r>
      <w:r w:rsidR="00EA0E92" w:rsidRPr="00306F2C">
        <w:rPr>
          <w:rFonts w:asciiTheme="minorHAnsi" w:hAnsiTheme="minorHAnsi" w:cstheme="minorHAnsi"/>
          <w:sz w:val="24"/>
          <w:szCs w:val="24"/>
        </w:rPr>
        <w:t>, ενώ το</w:t>
      </w:r>
      <w:r w:rsidR="00E91DCE" w:rsidRPr="00306F2C">
        <w:rPr>
          <w:rFonts w:asciiTheme="minorHAnsi" w:hAnsiTheme="minorHAnsi" w:cstheme="minorHAnsi"/>
          <w:sz w:val="24"/>
          <w:szCs w:val="24"/>
        </w:rPr>
        <w:t xml:space="preserve"> 35,6% περιόρισε τις δαπάνες</w:t>
      </w:r>
      <w:r w:rsidR="00284DA9" w:rsidRPr="00306F2C">
        <w:rPr>
          <w:rFonts w:asciiTheme="minorHAnsi" w:hAnsiTheme="minorHAnsi" w:cstheme="minorHAnsi"/>
          <w:sz w:val="24"/>
          <w:szCs w:val="24"/>
        </w:rPr>
        <w:t xml:space="preserve"> </w:t>
      </w:r>
      <w:r w:rsidR="00E4174B" w:rsidRPr="00306F2C">
        <w:rPr>
          <w:rFonts w:asciiTheme="minorHAnsi" w:hAnsiTheme="minorHAnsi" w:cstheme="minorHAnsi"/>
          <w:sz w:val="24"/>
          <w:szCs w:val="24"/>
        </w:rPr>
        <w:t>για ταξίδια</w:t>
      </w:r>
      <w:r w:rsidR="00E91DCE" w:rsidRPr="00306F2C">
        <w:rPr>
          <w:rFonts w:asciiTheme="minorHAnsi" w:hAnsiTheme="minorHAnsi" w:cstheme="minorHAnsi"/>
          <w:sz w:val="24"/>
          <w:szCs w:val="24"/>
        </w:rPr>
        <w:t>.</w:t>
      </w:r>
      <w:bookmarkEnd w:id="3"/>
    </w:p>
    <w:p w14:paraId="604CC46C" w14:textId="1EC8BE99" w:rsidR="00B0477D" w:rsidRPr="00306F2C" w:rsidRDefault="00B0477D" w:rsidP="00ED063F">
      <w:pPr>
        <w:spacing w:after="0" w:line="360" w:lineRule="auto"/>
        <w:jc w:val="both"/>
        <w:rPr>
          <w:rFonts w:asciiTheme="minorHAnsi" w:hAnsiTheme="minorHAnsi" w:cstheme="minorHAnsi"/>
          <w:b/>
          <w:u w:val="single"/>
        </w:rPr>
      </w:pPr>
    </w:p>
    <w:p w14:paraId="40A0BF7D" w14:textId="0EB459BB" w:rsidR="00DB43B7" w:rsidRPr="00306F2C" w:rsidRDefault="00910B25" w:rsidP="005850E3">
      <w:pPr>
        <w:pStyle w:val="a3"/>
        <w:spacing w:after="0" w:line="360" w:lineRule="auto"/>
        <w:ind w:left="0"/>
        <w:jc w:val="both"/>
        <w:rPr>
          <w:rFonts w:asciiTheme="minorHAnsi" w:hAnsiTheme="minorHAnsi" w:cstheme="minorHAnsi"/>
        </w:rPr>
      </w:pPr>
      <w:r w:rsidRPr="00306F2C">
        <w:rPr>
          <w:noProof/>
          <w:lang w:eastAsia="el-GR"/>
        </w:rPr>
        <w:drawing>
          <wp:inline distT="0" distB="0" distL="0" distR="0" wp14:anchorId="37E3056B" wp14:editId="4759F066">
            <wp:extent cx="6464410" cy="4047214"/>
            <wp:effectExtent l="0" t="0" r="12700" b="10795"/>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381CFC" w14:textId="77777777" w:rsidR="005850E3" w:rsidRPr="00306F2C" w:rsidRDefault="005850E3" w:rsidP="005850E3">
      <w:pPr>
        <w:pStyle w:val="a3"/>
        <w:spacing w:after="0" w:line="360" w:lineRule="auto"/>
        <w:ind w:left="0"/>
        <w:jc w:val="both"/>
        <w:rPr>
          <w:rFonts w:asciiTheme="minorHAnsi" w:hAnsiTheme="minorHAnsi" w:cstheme="minorHAnsi"/>
        </w:rPr>
      </w:pPr>
    </w:p>
    <w:p w14:paraId="24C20D69" w14:textId="6BEFD8BF" w:rsidR="00ED063F" w:rsidRPr="00306F2C" w:rsidRDefault="008F150A" w:rsidP="001A637C">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Οι μεταβολές</w:t>
      </w:r>
      <w:r w:rsidR="001C5A69" w:rsidRPr="00306F2C">
        <w:rPr>
          <w:rFonts w:asciiTheme="minorHAnsi" w:hAnsiTheme="minorHAnsi" w:cstheme="minorHAnsi"/>
          <w:sz w:val="24"/>
          <w:szCs w:val="24"/>
        </w:rPr>
        <w:t xml:space="preserve"> στις </w:t>
      </w:r>
      <w:r w:rsidRPr="00306F2C">
        <w:rPr>
          <w:rFonts w:asciiTheme="minorHAnsi" w:hAnsiTheme="minorHAnsi" w:cstheme="minorHAnsi"/>
          <w:sz w:val="24"/>
          <w:szCs w:val="24"/>
        </w:rPr>
        <w:t xml:space="preserve">καταναλωτικές </w:t>
      </w:r>
      <w:r w:rsidR="001C5A69" w:rsidRPr="00306F2C">
        <w:rPr>
          <w:rFonts w:asciiTheme="minorHAnsi" w:hAnsiTheme="minorHAnsi" w:cstheme="minorHAnsi"/>
          <w:sz w:val="24"/>
          <w:szCs w:val="24"/>
        </w:rPr>
        <w:t>δαπάνες που ξεκ</w:t>
      </w:r>
      <w:r w:rsidRPr="00306F2C">
        <w:rPr>
          <w:rFonts w:asciiTheme="minorHAnsi" w:hAnsiTheme="minorHAnsi" w:cstheme="minorHAnsi"/>
          <w:sz w:val="24"/>
          <w:szCs w:val="24"/>
        </w:rPr>
        <w:t>ίνησαν</w:t>
      </w:r>
      <w:r w:rsidR="001C5A69"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με πολύ μεγάλη ένταση </w:t>
      </w:r>
      <w:r w:rsidR="00ED063F" w:rsidRPr="00306F2C">
        <w:rPr>
          <w:rFonts w:asciiTheme="minorHAnsi" w:hAnsiTheme="minorHAnsi" w:cstheme="minorHAnsi"/>
          <w:sz w:val="24"/>
          <w:szCs w:val="24"/>
        </w:rPr>
        <w:t xml:space="preserve">το 2020 </w:t>
      </w:r>
      <w:r w:rsidRPr="00306F2C">
        <w:rPr>
          <w:rFonts w:asciiTheme="minorHAnsi" w:hAnsiTheme="minorHAnsi" w:cstheme="minorHAnsi"/>
          <w:sz w:val="24"/>
          <w:szCs w:val="24"/>
        </w:rPr>
        <w:t xml:space="preserve">και συνεχίστηκαν το 2021 </w:t>
      </w:r>
      <w:r w:rsidR="00ED063F" w:rsidRPr="00306F2C">
        <w:rPr>
          <w:rFonts w:asciiTheme="minorHAnsi" w:hAnsiTheme="minorHAnsi" w:cstheme="minorHAnsi"/>
          <w:sz w:val="24"/>
          <w:szCs w:val="24"/>
        </w:rPr>
        <w:t>φαίν</w:t>
      </w:r>
      <w:r w:rsidR="00DC0299" w:rsidRPr="00306F2C">
        <w:rPr>
          <w:rFonts w:asciiTheme="minorHAnsi" w:hAnsiTheme="minorHAnsi" w:cstheme="minorHAnsi"/>
          <w:sz w:val="24"/>
          <w:szCs w:val="24"/>
        </w:rPr>
        <w:t>ονται</w:t>
      </w:r>
      <w:r w:rsidR="00ED063F" w:rsidRPr="00306F2C">
        <w:rPr>
          <w:rFonts w:asciiTheme="minorHAnsi" w:hAnsiTheme="minorHAnsi" w:cstheme="minorHAnsi"/>
          <w:sz w:val="24"/>
          <w:szCs w:val="24"/>
        </w:rPr>
        <w:t xml:space="preserve"> συγκρίνοντας τα στοιχεία της παρούσας </w:t>
      </w:r>
      <w:r w:rsidR="00DC0299" w:rsidRPr="00306F2C">
        <w:rPr>
          <w:rFonts w:asciiTheme="minorHAnsi" w:hAnsiTheme="minorHAnsi" w:cstheme="minorHAnsi"/>
          <w:sz w:val="24"/>
          <w:szCs w:val="24"/>
        </w:rPr>
        <w:t>έρευνας</w:t>
      </w:r>
      <w:r w:rsidR="00ED063F" w:rsidRPr="00306F2C">
        <w:rPr>
          <w:rFonts w:asciiTheme="minorHAnsi" w:hAnsiTheme="minorHAnsi" w:cstheme="minorHAnsi"/>
          <w:sz w:val="24"/>
          <w:szCs w:val="24"/>
        </w:rPr>
        <w:t xml:space="preserve"> με τις αντίστοιχ</w:t>
      </w:r>
      <w:r w:rsidR="00DC0299" w:rsidRPr="00306F2C">
        <w:rPr>
          <w:rFonts w:asciiTheme="minorHAnsi" w:hAnsiTheme="minorHAnsi" w:cstheme="minorHAnsi"/>
          <w:sz w:val="24"/>
          <w:szCs w:val="24"/>
        </w:rPr>
        <w:t>ε</w:t>
      </w:r>
      <w:r w:rsidR="00ED063F" w:rsidRPr="00306F2C">
        <w:rPr>
          <w:rFonts w:asciiTheme="minorHAnsi" w:hAnsiTheme="minorHAnsi" w:cstheme="minorHAnsi"/>
          <w:sz w:val="24"/>
          <w:szCs w:val="24"/>
        </w:rPr>
        <w:t xml:space="preserve">ς των </w:t>
      </w:r>
      <w:r w:rsidR="0082370D" w:rsidRPr="00306F2C">
        <w:rPr>
          <w:rFonts w:asciiTheme="minorHAnsi" w:hAnsiTheme="minorHAnsi" w:cstheme="minorHAnsi"/>
          <w:sz w:val="24"/>
          <w:szCs w:val="24"/>
        </w:rPr>
        <w:t>3</w:t>
      </w:r>
      <w:r w:rsidR="00ED063F" w:rsidRPr="00306F2C">
        <w:rPr>
          <w:rFonts w:asciiTheme="minorHAnsi" w:hAnsiTheme="minorHAnsi" w:cstheme="minorHAnsi"/>
          <w:sz w:val="24"/>
          <w:szCs w:val="24"/>
        </w:rPr>
        <w:t xml:space="preserve"> προηγουμένων ετών και ιδιαίτερ</w:t>
      </w:r>
      <w:r w:rsidR="00DC0299" w:rsidRPr="00306F2C">
        <w:rPr>
          <w:rFonts w:asciiTheme="minorHAnsi" w:hAnsiTheme="minorHAnsi" w:cstheme="minorHAnsi"/>
          <w:sz w:val="24"/>
          <w:szCs w:val="24"/>
        </w:rPr>
        <w:t>α</w:t>
      </w:r>
      <w:r w:rsidR="00ED063F" w:rsidRPr="00306F2C">
        <w:rPr>
          <w:rFonts w:asciiTheme="minorHAnsi" w:hAnsiTheme="minorHAnsi" w:cstheme="minorHAnsi"/>
          <w:sz w:val="24"/>
          <w:szCs w:val="24"/>
        </w:rPr>
        <w:t xml:space="preserve"> με του 2019. Όπως </w:t>
      </w:r>
      <w:r w:rsidR="00DC0299" w:rsidRPr="00306F2C">
        <w:rPr>
          <w:rFonts w:asciiTheme="minorHAnsi" w:hAnsiTheme="minorHAnsi" w:cstheme="minorHAnsi"/>
          <w:sz w:val="24"/>
          <w:szCs w:val="24"/>
        </w:rPr>
        <w:t>αποτυπώνεται</w:t>
      </w:r>
      <w:r w:rsidR="00ED063F" w:rsidRPr="00306F2C">
        <w:rPr>
          <w:rFonts w:asciiTheme="minorHAnsi" w:hAnsiTheme="minorHAnsi" w:cstheme="minorHAnsi"/>
          <w:sz w:val="24"/>
          <w:szCs w:val="24"/>
        </w:rPr>
        <w:t xml:space="preserve"> στο Γράφημα </w:t>
      </w:r>
      <w:r w:rsidR="0049188A" w:rsidRPr="00306F2C">
        <w:rPr>
          <w:rFonts w:asciiTheme="minorHAnsi" w:hAnsiTheme="minorHAnsi" w:cstheme="minorHAnsi"/>
          <w:sz w:val="24"/>
          <w:szCs w:val="24"/>
        </w:rPr>
        <w:t>11</w:t>
      </w:r>
      <w:r w:rsidRPr="00306F2C">
        <w:rPr>
          <w:rFonts w:asciiTheme="minorHAnsi" w:hAnsiTheme="minorHAnsi" w:cstheme="minorHAnsi"/>
          <w:sz w:val="24"/>
          <w:szCs w:val="24"/>
        </w:rPr>
        <w:t xml:space="preserve">  μπορεί η κατάσταση σε σχέση με τις δαπάνες των νοικοκυριών το 202</w:t>
      </w:r>
      <w:r w:rsidR="00913A86" w:rsidRPr="00306F2C">
        <w:rPr>
          <w:rFonts w:asciiTheme="minorHAnsi" w:hAnsiTheme="minorHAnsi" w:cstheme="minorHAnsi"/>
          <w:sz w:val="24"/>
          <w:szCs w:val="24"/>
        </w:rPr>
        <w:t>2</w:t>
      </w:r>
      <w:r w:rsidRPr="00306F2C">
        <w:rPr>
          <w:rFonts w:asciiTheme="minorHAnsi" w:hAnsiTheme="minorHAnsi" w:cstheme="minorHAnsi"/>
          <w:sz w:val="24"/>
          <w:szCs w:val="24"/>
        </w:rPr>
        <w:t xml:space="preserve"> να μην είναι τόσο δυσμενής όσο το 2020</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ED063F" w:rsidRPr="00306F2C">
        <w:rPr>
          <w:rFonts w:asciiTheme="minorHAnsi" w:hAnsiTheme="minorHAnsi" w:cstheme="minorHAnsi"/>
          <w:sz w:val="24"/>
          <w:szCs w:val="24"/>
        </w:rPr>
        <w:t>ειδικά για τις δραστηριότητες που επηρεάστηκαν περισ</w:t>
      </w:r>
      <w:r w:rsidRPr="00306F2C">
        <w:rPr>
          <w:rFonts w:asciiTheme="minorHAnsi" w:hAnsiTheme="minorHAnsi" w:cstheme="minorHAnsi"/>
          <w:sz w:val="24"/>
          <w:szCs w:val="24"/>
        </w:rPr>
        <w:t xml:space="preserve">σότερο από την πανδημική κρίση όπως οι έξοδοι, τα ταξίδια και η ένδυση – υπόδηση, ωστόσο υπολείπεται σημαντικά σε σχέση </w:t>
      </w:r>
      <w:r w:rsidR="00ED063F" w:rsidRPr="00306F2C">
        <w:rPr>
          <w:rFonts w:asciiTheme="minorHAnsi" w:hAnsiTheme="minorHAnsi" w:cstheme="minorHAnsi"/>
          <w:sz w:val="24"/>
          <w:szCs w:val="24"/>
        </w:rPr>
        <w:t xml:space="preserve">με το 2019. </w:t>
      </w:r>
    </w:p>
    <w:p w14:paraId="4D1FDF55" w14:textId="6EF78CBC" w:rsidR="005850E3" w:rsidRPr="00306F2C" w:rsidRDefault="005850E3" w:rsidP="005850E3">
      <w:pPr>
        <w:pStyle w:val="a3"/>
        <w:spacing w:after="0" w:line="360" w:lineRule="auto"/>
        <w:ind w:left="0"/>
        <w:jc w:val="both"/>
        <w:rPr>
          <w:rFonts w:asciiTheme="minorHAnsi" w:eastAsia="Microsoft JhengHei UI" w:hAnsiTheme="minorHAnsi" w:cstheme="minorHAnsi"/>
          <w:b/>
          <w:bCs/>
          <w:color w:val="000000" w:themeColor="text1"/>
          <w:kern w:val="24"/>
          <w:sz w:val="24"/>
          <w:szCs w:val="24"/>
        </w:rPr>
      </w:pPr>
    </w:p>
    <w:p w14:paraId="6D1C3F3F" w14:textId="6A38A9AF" w:rsidR="00812D5C" w:rsidRPr="00306F2C" w:rsidRDefault="00812D5C" w:rsidP="00CB1AC8">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1AD29051" wp14:editId="0AE74EC1">
            <wp:extent cx="6195060" cy="2743200"/>
            <wp:effectExtent l="0" t="0" r="15240" b="19050"/>
            <wp:docPr id="8" name="Γράφημα 8">
              <a:extLst xmlns:a="http://schemas.openxmlformats.org/drawingml/2006/main">
                <a:ext uri="{FF2B5EF4-FFF2-40B4-BE49-F238E27FC236}">
                  <a16:creationId xmlns:a16="http://schemas.microsoft.com/office/drawing/2014/main" id="{51CBCC8F-23A0-B406-72D5-5F20016E8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3E043E" w14:textId="77777777" w:rsidR="00812D5C" w:rsidRPr="00306F2C" w:rsidRDefault="00812D5C" w:rsidP="00CB1AC8">
      <w:pPr>
        <w:spacing w:after="0" w:line="360" w:lineRule="auto"/>
        <w:jc w:val="both"/>
        <w:rPr>
          <w:rFonts w:asciiTheme="minorHAnsi" w:hAnsiTheme="minorHAnsi" w:cstheme="minorHAnsi"/>
          <w:sz w:val="24"/>
          <w:szCs w:val="24"/>
        </w:rPr>
      </w:pPr>
    </w:p>
    <w:p w14:paraId="4A900933" w14:textId="3672983F" w:rsidR="00A341E4" w:rsidRPr="00306F2C" w:rsidRDefault="001904DB" w:rsidP="00CB1AC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καταγράφεται εκτίναξη του ποσοστού των νοικοκυριών που αύξησ</w:t>
      </w:r>
      <w:r w:rsidR="00DC0299" w:rsidRPr="00306F2C">
        <w:rPr>
          <w:rFonts w:asciiTheme="minorHAnsi" w:hAnsiTheme="minorHAnsi" w:cstheme="minorHAnsi"/>
          <w:sz w:val="24"/>
          <w:szCs w:val="24"/>
        </w:rPr>
        <w:t>ε</w:t>
      </w:r>
      <w:r w:rsidRPr="00306F2C">
        <w:rPr>
          <w:rFonts w:asciiTheme="minorHAnsi" w:hAnsiTheme="minorHAnsi" w:cstheme="minorHAnsi"/>
          <w:sz w:val="24"/>
          <w:szCs w:val="24"/>
        </w:rPr>
        <w:t xml:space="preserve"> τ</w:t>
      </w:r>
      <w:r w:rsidR="00DC0299" w:rsidRPr="00306F2C">
        <w:rPr>
          <w:rFonts w:asciiTheme="minorHAnsi" w:hAnsiTheme="minorHAnsi" w:cstheme="minorHAnsi"/>
          <w:sz w:val="24"/>
          <w:szCs w:val="24"/>
        </w:rPr>
        <w:t>ι</w:t>
      </w:r>
      <w:r w:rsidRPr="00306F2C">
        <w:rPr>
          <w:rFonts w:asciiTheme="minorHAnsi" w:hAnsiTheme="minorHAnsi" w:cstheme="minorHAnsi"/>
          <w:sz w:val="24"/>
          <w:szCs w:val="24"/>
        </w:rPr>
        <w:t xml:space="preserve">ς δαπάνες του για την κάλυψη βασικών αναγκών, προφανώς λόγω της </w:t>
      </w:r>
      <w:r w:rsidR="00A5693A" w:rsidRPr="00306F2C">
        <w:rPr>
          <w:rFonts w:asciiTheme="minorHAnsi" w:hAnsiTheme="minorHAnsi" w:cstheme="minorHAnsi"/>
          <w:sz w:val="24"/>
          <w:szCs w:val="24"/>
        </w:rPr>
        <w:t>σχετικής αύξησης των τιμών</w:t>
      </w:r>
      <w:r w:rsidRPr="00306F2C">
        <w:rPr>
          <w:rFonts w:asciiTheme="minorHAnsi" w:hAnsiTheme="minorHAnsi" w:cstheme="minorHAnsi"/>
          <w:sz w:val="24"/>
          <w:szCs w:val="24"/>
        </w:rPr>
        <w:t>.  Ειδικότερα</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73,7% των νοικοκυριών αύξησε τις δαπάνες του για λογαριασμούς σπιτιού, το 64,8% για  είδη διατροφής</w:t>
      </w:r>
      <w:r w:rsidR="00A5693A"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60,7% για θέρμανση και το 51% για μετακινήσεις.</w:t>
      </w:r>
    </w:p>
    <w:p w14:paraId="0F9D0575" w14:textId="77777777" w:rsidR="00910B25" w:rsidRPr="00306F2C" w:rsidRDefault="00910B25" w:rsidP="00CB1AC8">
      <w:pPr>
        <w:spacing w:after="0" w:line="360" w:lineRule="auto"/>
        <w:jc w:val="both"/>
        <w:rPr>
          <w:rFonts w:asciiTheme="minorHAnsi" w:hAnsiTheme="minorHAnsi" w:cstheme="minorHAnsi"/>
          <w:sz w:val="24"/>
          <w:szCs w:val="24"/>
        </w:rPr>
      </w:pPr>
    </w:p>
    <w:p w14:paraId="15E71812" w14:textId="77777777" w:rsidR="00910B25" w:rsidRPr="00306F2C" w:rsidRDefault="00910B25" w:rsidP="00CB1AC8">
      <w:pPr>
        <w:spacing w:after="0" w:line="360" w:lineRule="auto"/>
        <w:jc w:val="both"/>
        <w:rPr>
          <w:rFonts w:asciiTheme="minorHAnsi" w:hAnsiTheme="minorHAnsi" w:cstheme="minorHAnsi"/>
          <w:sz w:val="24"/>
          <w:szCs w:val="24"/>
        </w:rPr>
      </w:pPr>
    </w:p>
    <w:p w14:paraId="5D9337B7" w14:textId="5F9B7FFA" w:rsidR="00910B25" w:rsidRPr="00306F2C" w:rsidRDefault="00812D5C" w:rsidP="00CB1AC8">
      <w:pPr>
        <w:spacing w:after="0" w:line="360" w:lineRule="auto"/>
        <w:jc w:val="both"/>
        <w:rPr>
          <w:rFonts w:asciiTheme="minorHAnsi" w:hAnsiTheme="minorHAnsi" w:cstheme="minorHAnsi"/>
          <w:sz w:val="24"/>
          <w:szCs w:val="24"/>
        </w:rPr>
      </w:pPr>
      <w:r w:rsidRPr="00306F2C">
        <w:rPr>
          <w:noProof/>
          <w:lang w:eastAsia="el-GR"/>
        </w:rPr>
        <w:drawing>
          <wp:inline distT="0" distB="0" distL="0" distR="0" wp14:anchorId="6B897CA6" wp14:editId="5481DD08">
            <wp:extent cx="6118860" cy="2743200"/>
            <wp:effectExtent l="0" t="0" r="15240" b="19050"/>
            <wp:docPr id="9" name="Γράφημα 9">
              <a:extLst xmlns:a="http://schemas.openxmlformats.org/drawingml/2006/main">
                <a:ext uri="{FF2B5EF4-FFF2-40B4-BE49-F238E27FC236}">
                  <a16:creationId xmlns:a16="http://schemas.microsoft.com/office/drawing/2014/main" id="{FFED210F-89BA-8BB2-66A5-B9732787D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CD44C3" w14:textId="77777777" w:rsidR="00910B25" w:rsidRPr="00306F2C" w:rsidRDefault="00910B25" w:rsidP="00CB1AC8">
      <w:pPr>
        <w:spacing w:after="0" w:line="360" w:lineRule="auto"/>
        <w:jc w:val="both"/>
        <w:rPr>
          <w:rFonts w:asciiTheme="minorHAnsi" w:hAnsiTheme="minorHAnsi" w:cstheme="minorHAnsi"/>
          <w:sz w:val="24"/>
          <w:szCs w:val="24"/>
        </w:rPr>
      </w:pPr>
    </w:p>
    <w:p w14:paraId="10051893" w14:textId="46E66709" w:rsidR="00C470C1" w:rsidRPr="00306F2C" w:rsidRDefault="007508F7" w:rsidP="00CF70E7">
      <w:pPr>
        <w:pStyle w:val="a3"/>
        <w:spacing w:after="0" w:line="360" w:lineRule="auto"/>
        <w:ind w:left="0"/>
        <w:jc w:val="both"/>
        <w:rPr>
          <w:rFonts w:asciiTheme="minorHAnsi" w:hAnsiTheme="minorHAnsi" w:cstheme="minorHAnsi"/>
          <w:b/>
          <w:sz w:val="24"/>
          <w:szCs w:val="24"/>
          <w:u w:val="single"/>
        </w:rPr>
      </w:pPr>
      <w:r w:rsidRPr="00306F2C">
        <w:rPr>
          <w:rFonts w:asciiTheme="minorHAnsi" w:hAnsiTheme="minorHAnsi" w:cstheme="minorHAnsi"/>
          <w:sz w:val="24"/>
          <w:szCs w:val="24"/>
        </w:rPr>
        <w:t>Επιδεινούμενοι</w:t>
      </w:r>
      <w:r w:rsidR="00C470C1" w:rsidRPr="00306F2C">
        <w:rPr>
          <w:rFonts w:asciiTheme="minorHAnsi" w:hAnsiTheme="minorHAnsi" w:cstheme="minorHAnsi"/>
          <w:sz w:val="24"/>
          <w:szCs w:val="24"/>
        </w:rPr>
        <w:t xml:space="preserve"> σε σχέση</w:t>
      </w:r>
      <w:r w:rsidR="00071F6B" w:rsidRPr="00306F2C">
        <w:rPr>
          <w:rFonts w:asciiTheme="minorHAnsi" w:hAnsiTheme="minorHAnsi" w:cstheme="minorHAnsi"/>
          <w:sz w:val="24"/>
          <w:szCs w:val="24"/>
        </w:rPr>
        <w:t xml:space="preserve"> με </w:t>
      </w:r>
      <w:r w:rsidR="00945A95" w:rsidRPr="00306F2C">
        <w:rPr>
          <w:rFonts w:asciiTheme="minorHAnsi" w:hAnsiTheme="minorHAnsi" w:cstheme="minorHAnsi"/>
          <w:sz w:val="24"/>
          <w:szCs w:val="24"/>
        </w:rPr>
        <w:t>τις προηγούμενες χρονιές και</w:t>
      </w:r>
      <w:r w:rsidR="00DB43B7" w:rsidRPr="00306F2C">
        <w:rPr>
          <w:rFonts w:asciiTheme="minorHAnsi" w:hAnsiTheme="minorHAnsi" w:cstheme="minorHAnsi"/>
          <w:sz w:val="24"/>
          <w:szCs w:val="24"/>
        </w:rPr>
        <w:t xml:space="preserve"> σημαντικά υψηλοί παραμένουν οι δείκτες που αφορούν </w:t>
      </w:r>
      <w:r w:rsidR="00996281" w:rsidRPr="00306F2C">
        <w:rPr>
          <w:rFonts w:asciiTheme="minorHAnsi" w:hAnsiTheme="minorHAnsi" w:cstheme="minorHAnsi"/>
          <w:sz w:val="24"/>
          <w:szCs w:val="24"/>
        </w:rPr>
        <w:t>σ</w:t>
      </w:r>
      <w:r w:rsidR="00DB43B7" w:rsidRPr="00306F2C">
        <w:rPr>
          <w:rFonts w:asciiTheme="minorHAnsi" w:hAnsiTheme="minorHAnsi" w:cstheme="minorHAnsi"/>
          <w:sz w:val="24"/>
          <w:szCs w:val="24"/>
        </w:rPr>
        <w:t xml:space="preserve">την καθυστέρηση κάλυψης κάποιας </w:t>
      </w:r>
      <w:r w:rsidR="00071F6B" w:rsidRPr="00306F2C">
        <w:rPr>
          <w:rFonts w:asciiTheme="minorHAnsi" w:hAnsiTheme="minorHAnsi" w:cstheme="minorHAnsi"/>
          <w:sz w:val="24"/>
          <w:szCs w:val="24"/>
        </w:rPr>
        <w:t xml:space="preserve">βασικής </w:t>
      </w:r>
      <w:r w:rsidR="00DB43B7" w:rsidRPr="00306F2C">
        <w:rPr>
          <w:rFonts w:asciiTheme="minorHAnsi" w:hAnsiTheme="minorHAnsi" w:cstheme="minorHAnsi"/>
          <w:sz w:val="24"/>
          <w:szCs w:val="24"/>
        </w:rPr>
        <w:t>ανάγκης, εξ αιτίας οικονομικής αδυναμίας</w:t>
      </w:r>
      <w:r w:rsidR="00071F6B" w:rsidRPr="00306F2C">
        <w:rPr>
          <w:rFonts w:asciiTheme="minorHAnsi" w:hAnsiTheme="minorHAnsi" w:cstheme="minorHAnsi"/>
          <w:sz w:val="24"/>
          <w:szCs w:val="24"/>
        </w:rPr>
        <w:t xml:space="preserve"> (Γράφημα</w:t>
      </w:r>
      <w:r w:rsidR="00254209" w:rsidRPr="00306F2C">
        <w:rPr>
          <w:rFonts w:asciiTheme="minorHAnsi" w:hAnsiTheme="minorHAnsi" w:cstheme="minorHAnsi"/>
          <w:sz w:val="24"/>
          <w:szCs w:val="24"/>
        </w:rPr>
        <w:t xml:space="preserve"> </w:t>
      </w:r>
      <w:r w:rsidR="0049188A" w:rsidRPr="00306F2C">
        <w:rPr>
          <w:rFonts w:asciiTheme="minorHAnsi" w:hAnsiTheme="minorHAnsi" w:cstheme="minorHAnsi"/>
          <w:sz w:val="24"/>
          <w:szCs w:val="24"/>
        </w:rPr>
        <w:t>13</w:t>
      </w:r>
      <w:r w:rsidR="00ED063F" w:rsidRPr="00306F2C">
        <w:rPr>
          <w:rFonts w:asciiTheme="minorHAnsi" w:hAnsiTheme="minorHAnsi" w:cstheme="minorHAnsi"/>
          <w:sz w:val="24"/>
          <w:szCs w:val="24"/>
        </w:rPr>
        <w:t>).</w:t>
      </w:r>
      <w:r w:rsidR="00DB43B7" w:rsidRPr="00306F2C">
        <w:rPr>
          <w:rFonts w:asciiTheme="minorHAnsi" w:hAnsiTheme="minorHAnsi" w:cstheme="minorHAnsi"/>
          <w:sz w:val="24"/>
          <w:szCs w:val="24"/>
        </w:rPr>
        <w:t xml:space="preserve"> </w:t>
      </w:r>
      <w:r w:rsidR="00ED063F" w:rsidRPr="00306F2C">
        <w:rPr>
          <w:rFonts w:asciiTheme="minorHAnsi" w:hAnsiTheme="minorHAnsi" w:cstheme="minorHAnsi"/>
          <w:sz w:val="24"/>
          <w:szCs w:val="24"/>
        </w:rPr>
        <w:t>Ειδικότερα,</w:t>
      </w:r>
      <w:r w:rsidR="00CF70E7"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πάνω</w:t>
      </w:r>
      <w:r w:rsidR="00027415" w:rsidRPr="00306F2C">
        <w:rPr>
          <w:rFonts w:asciiTheme="minorHAnsi" w:hAnsiTheme="minorHAnsi" w:cstheme="minorHAnsi"/>
          <w:sz w:val="24"/>
          <w:szCs w:val="24"/>
        </w:rPr>
        <w:t xml:space="preserve"> από</w:t>
      </w:r>
      <w:r w:rsidR="00ED063F" w:rsidRPr="00306F2C">
        <w:rPr>
          <w:rFonts w:asciiTheme="minorHAnsi" w:hAnsiTheme="minorHAnsi" w:cstheme="minorHAnsi"/>
          <w:sz w:val="24"/>
          <w:szCs w:val="24"/>
        </w:rPr>
        <w:t xml:space="preserve"> </w:t>
      </w:r>
      <w:r w:rsidR="00DB43B7" w:rsidRPr="00306F2C">
        <w:rPr>
          <w:rFonts w:asciiTheme="minorHAnsi" w:hAnsiTheme="minorHAnsi" w:cstheme="minorHAnsi"/>
          <w:sz w:val="24"/>
          <w:szCs w:val="24"/>
        </w:rPr>
        <w:t>3 στ</w:t>
      </w:r>
      <w:r w:rsidR="00877279" w:rsidRPr="00306F2C">
        <w:rPr>
          <w:rFonts w:asciiTheme="minorHAnsi" w:hAnsiTheme="minorHAnsi" w:cstheme="minorHAnsi"/>
          <w:sz w:val="24"/>
          <w:szCs w:val="24"/>
        </w:rPr>
        <w:t>α</w:t>
      </w:r>
      <w:r w:rsidR="00DB43B7" w:rsidRPr="00306F2C">
        <w:rPr>
          <w:rFonts w:asciiTheme="minorHAnsi" w:hAnsiTheme="minorHAnsi" w:cstheme="minorHAnsi"/>
          <w:sz w:val="24"/>
          <w:szCs w:val="24"/>
        </w:rPr>
        <w:t xml:space="preserve"> 10 </w:t>
      </w:r>
      <w:r w:rsidR="00CF70E7" w:rsidRPr="00306F2C">
        <w:rPr>
          <w:rFonts w:asciiTheme="minorHAnsi" w:hAnsiTheme="minorHAnsi" w:cstheme="minorHAnsi"/>
          <w:sz w:val="24"/>
          <w:szCs w:val="24"/>
        </w:rPr>
        <w:t>(3</w:t>
      </w:r>
      <w:r w:rsidR="00B32780" w:rsidRPr="00306F2C">
        <w:rPr>
          <w:rFonts w:asciiTheme="minorHAnsi" w:hAnsiTheme="minorHAnsi" w:cstheme="minorHAnsi"/>
          <w:sz w:val="24"/>
          <w:szCs w:val="24"/>
        </w:rPr>
        <w:t>6,3</w:t>
      </w:r>
      <w:r w:rsidR="00CF70E7" w:rsidRPr="00306F2C">
        <w:rPr>
          <w:rFonts w:asciiTheme="minorHAnsi" w:hAnsiTheme="minorHAnsi" w:cstheme="minorHAnsi"/>
          <w:sz w:val="24"/>
          <w:szCs w:val="24"/>
        </w:rPr>
        <w:t xml:space="preserve">%) </w:t>
      </w:r>
      <w:r w:rsidR="00877279" w:rsidRPr="00306F2C">
        <w:rPr>
          <w:rFonts w:asciiTheme="minorHAnsi" w:hAnsiTheme="minorHAnsi" w:cstheme="minorHAnsi"/>
          <w:sz w:val="24"/>
          <w:szCs w:val="24"/>
        </w:rPr>
        <w:t xml:space="preserve">νοικοκυριά </w:t>
      </w:r>
      <w:r w:rsidR="00DB43B7" w:rsidRPr="00306F2C">
        <w:rPr>
          <w:rFonts w:asciiTheme="minorHAnsi" w:hAnsiTheme="minorHAnsi" w:cstheme="minorHAnsi"/>
          <w:sz w:val="24"/>
          <w:szCs w:val="24"/>
        </w:rPr>
        <w:t>καθυστέρησαν να αναζητήσουν την κατάλληλη θεραπεία για κάποι</w:t>
      </w:r>
      <w:r w:rsidR="0037216D" w:rsidRPr="00306F2C">
        <w:rPr>
          <w:rFonts w:asciiTheme="minorHAnsi" w:hAnsiTheme="minorHAnsi" w:cstheme="minorHAnsi"/>
          <w:sz w:val="24"/>
          <w:szCs w:val="24"/>
        </w:rPr>
        <w:t>ο</w:t>
      </w:r>
      <w:r w:rsidR="00DB43B7" w:rsidRPr="00306F2C">
        <w:rPr>
          <w:rFonts w:asciiTheme="minorHAnsi" w:hAnsiTheme="minorHAnsi" w:cstheme="minorHAnsi"/>
          <w:sz w:val="24"/>
          <w:szCs w:val="24"/>
        </w:rPr>
        <w:t xml:space="preserve"> ιατρικό πρόβλημα, </w:t>
      </w:r>
      <w:r w:rsidR="00B32780" w:rsidRPr="00306F2C">
        <w:rPr>
          <w:rFonts w:asciiTheme="minorHAnsi" w:hAnsiTheme="minorHAnsi" w:cstheme="minorHAnsi"/>
          <w:sz w:val="24"/>
          <w:szCs w:val="24"/>
        </w:rPr>
        <w:t>1 στα 4</w:t>
      </w:r>
      <w:r w:rsidR="0014432A" w:rsidRPr="00306F2C">
        <w:rPr>
          <w:rFonts w:asciiTheme="minorHAnsi" w:hAnsiTheme="minorHAnsi" w:cstheme="minorHAnsi"/>
          <w:sz w:val="24"/>
          <w:szCs w:val="24"/>
        </w:rPr>
        <w:t xml:space="preserve"> </w:t>
      </w:r>
      <w:r w:rsidR="0014432A" w:rsidRPr="00306F2C">
        <w:rPr>
          <w:rFonts w:asciiTheme="minorHAnsi" w:hAnsiTheme="minorHAnsi" w:cstheme="minorHAnsi"/>
          <w:sz w:val="24"/>
          <w:szCs w:val="24"/>
        </w:rPr>
        <w:lastRenderedPageBreak/>
        <w:t>νοικοκυριά (25,6%)</w:t>
      </w:r>
      <w:r w:rsidR="00DB43B7"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καθυστερεί</w:t>
      </w:r>
      <w:r w:rsidR="00DB43B7" w:rsidRPr="00306F2C">
        <w:rPr>
          <w:rFonts w:asciiTheme="minorHAnsi" w:hAnsiTheme="minorHAnsi" w:cstheme="minorHAnsi"/>
          <w:sz w:val="24"/>
          <w:szCs w:val="24"/>
        </w:rPr>
        <w:t xml:space="preserve"> να πληρώσ</w:t>
      </w:r>
      <w:r w:rsidR="00DC0299" w:rsidRPr="00306F2C">
        <w:rPr>
          <w:rFonts w:asciiTheme="minorHAnsi" w:hAnsiTheme="minorHAnsi" w:cstheme="minorHAnsi"/>
          <w:sz w:val="24"/>
          <w:szCs w:val="24"/>
        </w:rPr>
        <w:t>ει</w:t>
      </w:r>
      <w:r w:rsidR="00DB43B7" w:rsidRPr="00306F2C">
        <w:rPr>
          <w:rFonts w:asciiTheme="minorHAnsi" w:hAnsiTheme="minorHAnsi" w:cstheme="minorHAnsi"/>
          <w:sz w:val="24"/>
          <w:szCs w:val="24"/>
        </w:rPr>
        <w:t xml:space="preserve"> το </w:t>
      </w:r>
      <w:r w:rsidR="00CF70E7" w:rsidRPr="00306F2C">
        <w:rPr>
          <w:rFonts w:asciiTheme="minorHAnsi" w:hAnsiTheme="minorHAnsi" w:cstheme="minorHAnsi"/>
          <w:sz w:val="24"/>
          <w:szCs w:val="24"/>
        </w:rPr>
        <w:t xml:space="preserve">ηλεκτρικό </w:t>
      </w:r>
      <w:r w:rsidR="00DB43B7" w:rsidRPr="00306F2C">
        <w:rPr>
          <w:rFonts w:asciiTheme="minorHAnsi" w:hAnsiTheme="minorHAnsi" w:cstheme="minorHAnsi"/>
          <w:sz w:val="24"/>
          <w:szCs w:val="24"/>
        </w:rPr>
        <w:t>ρεύμα</w:t>
      </w:r>
      <w:r w:rsidR="00CF70E7" w:rsidRPr="00306F2C">
        <w:rPr>
          <w:rFonts w:asciiTheme="minorHAnsi" w:hAnsiTheme="minorHAnsi" w:cstheme="minorHAnsi"/>
          <w:sz w:val="24"/>
          <w:szCs w:val="24"/>
        </w:rPr>
        <w:t xml:space="preserve"> και </w:t>
      </w:r>
      <w:r w:rsidR="0031672B" w:rsidRPr="00306F2C">
        <w:rPr>
          <w:rFonts w:asciiTheme="minorHAnsi" w:hAnsiTheme="minorHAnsi" w:cstheme="minorHAnsi"/>
          <w:sz w:val="24"/>
          <w:szCs w:val="24"/>
        </w:rPr>
        <w:t>το 18,8%</w:t>
      </w:r>
      <w:r w:rsidR="00027415" w:rsidRPr="00306F2C">
        <w:rPr>
          <w:rFonts w:asciiTheme="minorHAnsi" w:hAnsiTheme="minorHAnsi" w:cstheme="minorHAnsi"/>
          <w:sz w:val="24"/>
          <w:szCs w:val="24"/>
        </w:rPr>
        <w:t xml:space="preserve"> </w:t>
      </w:r>
      <w:r w:rsidR="00CF70E7" w:rsidRPr="00306F2C">
        <w:rPr>
          <w:rFonts w:asciiTheme="minorHAnsi" w:hAnsiTheme="minorHAnsi" w:cstheme="minorHAnsi"/>
          <w:sz w:val="24"/>
          <w:szCs w:val="24"/>
        </w:rPr>
        <w:t>καθυστερ</w:t>
      </w:r>
      <w:r w:rsidR="0031672B" w:rsidRPr="00306F2C">
        <w:rPr>
          <w:rFonts w:asciiTheme="minorHAnsi" w:hAnsiTheme="minorHAnsi" w:cstheme="minorHAnsi"/>
          <w:sz w:val="24"/>
          <w:szCs w:val="24"/>
        </w:rPr>
        <w:t>εί</w:t>
      </w:r>
      <w:r w:rsidR="00CF70E7" w:rsidRPr="00306F2C">
        <w:rPr>
          <w:rFonts w:asciiTheme="minorHAnsi" w:hAnsiTheme="minorHAnsi" w:cstheme="minorHAnsi"/>
          <w:sz w:val="24"/>
          <w:szCs w:val="24"/>
        </w:rPr>
        <w:t xml:space="preserve"> την πληρωμή λογαριασμών θέρμανσης</w:t>
      </w:r>
      <w:r w:rsidR="00DB43B7" w:rsidRPr="00306F2C">
        <w:rPr>
          <w:rFonts w:asciiTheme="minorHAnsi" w:hAnsiTheme="minorHAnsi" w:cstheme="minorHAnsi"/>
          <w:sz w:val="24"/>
          <w:szCs w:val="24"/>
        </w:rPr>
        <w:t xml:space="preserve">. </w:t>
      </w:r>
    </w:p>
    <w:p w14:paraId="45BA2EB8" w14:textId="77777777" w:rsidR="00DD13D5" w:rsidRPr="00306F2C" w:rsidRDefault="00DD13D5" w:rsidP="00CE34BF">
      <w:pPr>
        <w:spacing w:after="0" w:line="360" w:lineRule="auto"/>
        <w:jc w:val="both"/>
        <w:rPr>
          <w:rFonts w:asciiTheme="minorHAnsi" w:hAnsiTheme="minorHAnsi" w:cstheme="minorHAnsi"/>
          <w:b/>
          <w:sz w:val="24"/>
          <w:szCs w:val="24"/>
          <w:u w:val="single"/>
        </w:rPr>
      </w:pPr>
    </w:p>
    <w:p w14:paraId="5C33B7EE" w14:textId="2894D3BC" w:rsidR="00563430" w:rsidRPr="00306F2C" w:rsidRDefault="00563430" w:rsidP="00CE34BF">
      <w:pPr>
        <w:spacing w:after="0" w:line="360" w:lineRule="auto"/>
        <w:jc w:val="both"/>
        <w:rPr>
          <w:rFonts w:asciiTheme="minorHAnsi" w:hAnsiTheme="minorHAnsi" w:cstheme="minorHAnsi"/>
          <w:b/>
          <w:sz w:val="24"/>
          <w:szCs w:val="24"/>
          <w:u w:val="single"/>
        </w:rPr>
      </w:pPr>
      <w:r w:rsidRPr="00306F2C">
        <w:rPr>
          <w:noProof/>
          <w:lang w:eastAsia="el-GR"/>
        </w:rPr>
        <w:drawing>
          <wp:inline distT="0" distB="0" distL="0" distR="0" wp14:anchorId="708B8FE9" wp14:editId="21747610">
            <wp:extent cx="6355080" cy="3321050"/>
            <wp:effectExtent l="0" t="0" r="26670" b="12700"/>
            <wp:docPr id="7" name="Γράφημα 7">
              <a:extLst xmlns:a="http://schemas.openxmlformats.org/drawingml/2006/main">
                <a:ext uri="{FF2B5EF4-FFF2-40B4-BE49-F238E27FC236}">
                  <a16:creationId xmlns:a16="http://schemas.microsoft.com/office/drawing/2014/main" id="{6B68029E-4A51-A1E4-2AB4-0EB42FB06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CC7B2" w14:textId="77777777" w:rsidR="00563430" w:rsidRPr="00306F2C" w:rsidRDefault="00563430" w:rsidP="00CE34BF">
      <w:pPr>
        <w:spacing w:after="0" w:line="360" w:lineRule="auto"/>
        <w:jc w:val="both"/>
        <w:rPr>
          <w:rFonts w:asciiTheme="minorHAnsi" w:hAnsiTheme="minorHAnsi" w:cstheme="minorHAnsi"/>
          <w:b/>
          <w:sz w:val="24"/>
          <w:szCs w:val="24"/>
          <w:u w:val="single"/>
        </w:rPr>
      </w:pPr>
    </w:p>
    <w:p w14:paraId="7AEE71E8" w14:textId="77777777" w:rsidR="00563430" w:rsidRPr="00306F2C" w:rsidRDefault="00563430" w:rsidP="00CE34BF">
      <w:pPr>
        <w:spacing w:after="0" w:line="360" w:lineRule="auto"/>
        <w:jc w:val="both"/>
        <w:rPr>
          <w:rFonts w:asciiTheme="minorHAnsi" w:hAnsiTheme="minorHAnsi" w:cstheme="minorHAnsi"/>
          <w:b/>
          <w:sz w:val="24"/>
          <w:szCs w:val="24"/>
          <w:u w:val="single"/>
        </w:rPr>
      </w:pPr>
    </w:p>
    <w:p w14:paraId="56BC4A2D" w14:textId="18C5E4FD" w:rsidR="00CE34BF" w:rsidRPr="00306F2C" w:rsidRDefault="00996281" w:rsidP="00CE34BF">
      <w:pPr>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ΠΡΟΣΔΟΚΙΕΣ ΓΙΑ ΤΟ 2023</w:t>
      </w:r>
    </w:p>
    <w:p w14:paraId="10768AD3" w14:textId="1FA235BA" w:rsidR="00CE34BF" w:rsidRPr="00306F2C" w:rsidRDefault="0055561A"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w:t>
      </w:r>
      <w:r w:rsidR="00CE34BF" w:rsidRPr="00306F2C">
        <w:rPr>
          <w:rFonts w:asciiTheme="minorHAnsi" w:hAnsiTheme="minorHAnsi" w:cstheme="minorHAnsi"/>
          <w:sz w:val="24"/>
          <w:szCs w:val="24"/>
        </w:rPr>
        <w:t>ρνητικές είναι οι προσδοκίες των νοικοκυριών για το 202</w:t>
      </w:r>
      <w:r w:rsidR="003C2F46" w:rsidRPr="00306F2C">
        <w:rPr>
          <w:rFonts w:asciiTheme="minorHAnsi" w:hAnsiTheme="minorHAnsi" w:cstheme="minorHAnsi"/>
          <w:sz w:val="24"/>
          <w:szCs w:val="24"/>
        </w:rPr>
        <w:t>3</w:t>
      </w:r>
      <w:r w:rsidR="00CE34BF" w:rsidRPr="00306F2C">
        <w:rPr>
          <w:rFonts w:asciiTheme="minorHAnsi" w:hAnsiTheme="minorHAnsi" w:cstheme="minorHAnsi"/>
          <w:sz w:val="24"/>
          <w:szCs w:val="24"/>
        </w:rPr>
        <w:t xml:space="preserve"> κυρίως λόγω των επιπτώσεων της ακρίβειας.</w:t>
      </w:r>
      <w:r w:rsidR="005E5CE5" w:rsidRPr="00306F2C">
        <w:rPr>
          <w:rFonts w:asciiTheme="minorHAnsi" w:hAnsiTheme="minorHAnsi" w:cstheme="minorHAnsi"/>
          <w:sz w:val="24"/>
          <w:szCs w:val="24"/>
        </w:rPr>
        <w:t xml:space="preserve"> Μάλιστα, μετά την αντίστοιχη έρευνα του 2018 είναι η πρώτη φορά που η πλειονότητα των νοικοκυριών εκτιμά ότι το 2023 θα επιδεινωθεί η οικονομική </w:t>
      </w:r>
      <w:r w:rsidR="00A96D57" w:rsidRPr="00306F2C">
        <w:rPr>
          <w:rFonts w:asciiTheme="minorHAnsi" w:hAnsiTheme="minorHAnsi" w:cstheme="minorHAnsi"/>
          <w:sz w:val="24"/>
          <w:szCs w:val="24"/>
        </w:rPr>
        <w:t xml:space="preserve">του </w:t>
      </w:r>
      <w:r w:rsidR="005E5CE5" w:rsidRPr="00306F2C">
        <w:rPr>
          <w:rFonts w:asciiTheme="minorHAnsi" w:hAnsiTheme="minorHAnsi" w:cstheme="minorHAnsi"/>
          <w:sz w:val="24"/>
          <w:szCs w:val="24"/>
        </w:rPr>
        <w:t>κατάσταση.</w:t>
      </w:r>
      <w:r w:rsidR="00CE34BF" w:rsidRPr="00306F2C">
        <w:rPr>
          <w:rFonts w:asciiTheme="minorHAnsi" w:hAnsiTheme="minorHAnsi" w:cstheme="minorHAnsi"/>
          <w:sz w:val="24"/>
          <w:szCs w:val="24"/>
        </w:rPr>
        <w:t xml:space="preserve"> Συγκεκριμένα</w:t>
      </w:r>
      <w:r w:rsidR="00DC0299" w:rsidRPr="00306F2C">
        <w:rPr>
          <w:rFonts w:asciiTheme="minorHAnsi" w:hAnsiTheme="minorHAnsi" w:cstheme="minorHAnsi"/>
          <w:sz w:val="24"/>
          <w:szCs w:val="24"/>
        </w:rPr>
        <w:t>,</w:t>
      </w:r>
      <w:r w:rsidR="00CE34BF"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πάνω</w:t>
      </w:r>
      <w:r w:rsidR="009D54CE" w:rsidRPr="00306F2C">
        <w:rPr>
          <w:rFonts w:asciiTheme="minorHAnsi" w:hAnsiTheme="minorHAnsi" w:cstheme="minorHAnsi"/>
          <w:sz w:val="24"/>
          <w:szCs w:val="24"/>
        </w:rPr>
        <w:t xml:space="preserve"> από</w:t>
      </w:r>
      <w:r w:rsidR="00CE34BF" w:rsidRPr="00306F2C">
        <w:rPr>
          <w:rFonts w:asciiTheme="minorHAnsi" w:hAnsiTheme="minorHAnsi" w:cstheme="minorHAnsi"/>
          <w:sz w:val="24"/>
          <w:szCs w:val="24"/>
        </w:rPr>
        <w:t xml:space="preserve"> 1 στα 2 νοικοκυριά (</w:t>
      </w:r>
      <w:r w:rsidR="009D54CE" w:rsidRPr="00306F2C">
        <w:rPr>
          <w:rFonts w:asciiTheme="minorHAnsi" w:hAnsiTheme="minorHAnsi" w:cstheme="minorHAnsi"/>
          <w:sz w:val="24"/>
          <w:szCs w:val="24"/>
        </w:rPr>
        <w:t>51,9</w:t>
      </w:r>
      <w:r w:rsidR="00CE34BF" w:rsidRPr="00306F2C">
        <w:rPr>
          <w:rFonts w:asciiTheme="minorHAnsi" w:hAnsiTheme="minorHAnsi" w:cstheme="minorHAnsi"/>
          <w:sz w:val="24"/>
          <w:szCs w:val="24"/>
        </w:rPr>
        <w:t xml:space="preserve">%) </w:t>
      </w:r>
      <w:r w:rsidR="00A96D57" w:rsidRPr="00306F2C">
        <w:rPr>
          <w:rFonts w:asciiTheme="minorHAnsi" w:hAnsiTheme="minorHAnsi" w:cstheme="minorHAnsi"/>
          <w:sz w:val="24"/>
          <w:szCs w:val="24"/>
        </w:rPr>
        <w:t>εκτιμούν</w:t>
      </w:r>
      <w:r w:rsidR="00CE34BF" w:rsidRPr="00306F2C">
        <w:rPr>
          <w:rFonts w:asciiTheme="minorHAnsi" w:hAnsiTheme="minorHAnsi" w:cstheme="minorHAnsi"/>
          <w:sz w:val="24"/>
          <w:szCs w:val="24"/>
        </w:rPr>
        <w:t xml:space="preserve"> ότι το 202</w:t>
      </w:r>
      <w:r w:rsidR="009D54CE" w:rsidRPr="00306F2C">
        <w:rPr>
          <w:rFonts w:asciiTheme="minorHAnsi" w:hAnsiTheme="minorHAnsi" w:cstheme="minorHAnsi"/>
          <w:sz w:val="24"/>
          <w:szCs w:val="24"/>
        </w:rPr>
        <w:t>3</w:t>
      </w:r>
      <w:r w:rsidR="00CE34BF" w:rsidRPr="00306F2C">
        <w:rPr>
          <w:rFonts w:asciiTheme="minorHAnsi" w:hAnsiTheme="minorHAnsi" w:cstheme="minorHAnsi"/>
          <w:sz w:val="24"/>
          <w:szCs w:val="24"/>
        </w:rPr>
        <w:t xml:space="preserve"> θα χειροτερέψει η οικονομική του κατάσταση, έναντι μόλις 1</w:t>
      </w:r>
      <w:r w:rsidR="009D54CE" w:rsidRPr="00306F2C">
        <w:rPr>
          <w:rFonts w:asciiTheme="minorHAnsi" w:hAnsiTheme="minorHAnsi" w:cstheme="minorHAnsi"/>
          <w:sz w:val="24"/>
          <w:szCs w:val="24"/>
        </w:rPr>
        <w:t>5,4</w:t>
      </w:r>
      <w:r w:rsidR="00CE34BF" w:rsidRPr="00306F2C">
        <w:rPr>
          <w:rFonts w:asciiTheme="minorHAnsi" w:hAnsiTheme="minorHAnsi" w:cstheme="minorHAnsi"/>
          <w:sz w:val="24"/>
          <w:szCs w:val="24"/>
        </w:rPr>
        <w:t xml:space="preserve">% που εκτιμά ότι θα βελτιωθεί και </w:t>
      </w:r>
      <w:r w:rsidR="00CE18F4" w:rsidRPr="00306F2C">
        <w:rPr>
          <w:rFonts w:asciiTheme="minorHAnsi" w:hAnsiTheme="minorHAnsi" w:cstheme="minorHAnsi"/>
          <w:sz w:val="24"/>
          <w:szCs w:val="24"/>
        </w:rPr>
        <w:t>29,3</w:t>
      </w:r>
      <w:r w:rsidR="00CE34BF" w:rsidRPr="00306F2C">
        <w:rPr>
          <w:rFonts w:asciiTheme="minorHAnsi" w:hAnsiTheme="minorHAnsi" w:cstheme="minorHAnsi"/>
          <w:sz w:val="24"/>
          <w:szCs w:val="24"/>
        </w:rPr>
        <w:t>% που εκτιμά ότι θα παραμείνει η ίδια</w:t>
      </w:r>
      <w:r w:rsidR="00CB1AC8" w:rsidRPr="00306F2C">
        <w:rPr>
          <w:rFonts w:asciiTheme="minorHAnsi" w:hAnsiTheme="minorHAnsi" w:cstheme="minorHAnsi"/>
          <w:sz w:val="24"/>
          <w:szCs w:val="24"/>
        </w:rPr>
        <w:t xml:space="preserve"> (Γράφημα </w:t>
      </w:r>
      <w:r w:rsidR="00E50376" w:rsidRPr="00306F2C">
        <w:rPr>
          <w:rFonts w:asciiTheme="minorHAnsi" w:hAnsiTheme="minorHAnsi" w:cstheme="minorHAnsi"/>
          <w:sz w:val="24"/>
          <w:szCs w:val="24"/>
        </w:rPr>
        <w:t>14</w:t>
      </w:r>
      <w:r w:rsidR="00CB1AC8" w:rsidRPr="00306F2C">
        <w:rPr>
          <w:rFonts w:asciiTheme="minorHAnsi" w:hAnsiTheme="minorHAnsi" w:cstheme="minorHAnsi"/>
          <w:sz w:val="24"/>
          <w:szCs w:val="24"/>
        </w:rPr>
        <w:t>)</w:t>
      </w:r>
      <w:r w:rsidR="00CE34BF" w:rsidRPr="00306F2C">
        <w:rPr>
          <w:rFonts w:asciiTheme="minorHAnsi" w:hAnsiTheme="minorHAnsi" w:cstheme="minorHAnsi"/>
          <w:sz w:val="24"/>
          <w:szCs w:val="24"/>
        </w:rPr>
        <w:t xml:space="preserve">. </w:t>
      </w:r>
    </w:p>
    <w:p w14:paraId="2EB87866" w14:textId="4E63F439"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επιμέρους στοιχεία </w:t>
      </w:r>
      <w:r w:rsidR="00DC0299" w:rsidRPr="00306F2C">
        <w:rPr>
          <w:rFonts w:asciiTheme="minorHAnsi" w:hAnsiTheme="minorHAnsi" w:cstheme="minorHAnsi"/>
          <w:sz w:val="24"/>
          <w:szCs w:val="24"/>
        </w:rPr>
        <w:t>πιο</w:t>
      </w:r>
      <w:r w:rsidRPr="00306F2C">
        <w:rPr>
          <w:rFonts w:asciiTheme="minorHAnsi" w:hAnsiTheme="minorHAnsi" w:cstheme="minorHAnsi"/>
          <w:sz w:val="24"/>
          <w:szCs w:val="24"/>
        </w:rPr>
        <w:t xml:space="preserve"> απαισιόδοξ</w:t>
      </w:r>
      <w:r w:rsidR="00DC0299" w:rsidRPr="00306F2C">
        <w:rPr>
          <w:rFonts w:asciiTheme="minorHAnsi" w:hAnsiTheme="minorHAnsi" w:cstheme="minorHAnsi"/>
          <w:sz w:val="24"/>
          <w:szCs w:val="24"/>
        </w:rPr>
        <w:t>ο</w:t>
      </w:r>
      <w:r w:rsidRPr="00306F2C">
        <w:rPr>
          <w:rFonts w:asciiTheme="minorHAnsi" w:hAnsiTheme="minorHAnsi" w:cstheme="minorHAnsi"/>
          <w:sz w:val="24"/>
          <w:szCs w:val="24"/>
        </w:rPr>
        <w:t xml:space="preserve"> για τη μελλοντική οικονομική του κατάσταση δήλωσε το </w:t>
      </w:r>
      <w:r w:rsidR="00CC491C" w:rsidRPr="00306F2C">
        <w:rPr>
          <w:rFonts w:asciiTheme="minorHAnsi" w:hAnsiTheme="minorHAnsi" w:cstheme="minorHAnsi"/>
          <w:sz w:val="24"/>
          <w:szCs w:val="24"/>
        </w:rPr>
        <w:t>64,2</w:t>
      </w:r>
      <w:r w:rsidRPr="00306F2C">
        <w:rPr>
          <w:rFonts w:asciiTheme="minorHAnsi" w:hAnsiTheme="minorHAnsi" w:cstheme="minorHAnsi"/>
          <w:sz w:val="24"/>
          <w:szCs w:val="24"/>
        </w:rPr>
        <w:t xml:space="preserve">% των πολυμελών νοικοκυριών  (με 5 άτομα και άνω), το </w:t>
      </w:r>
      <w:r w:rsidR="005B7675" w:rsidRPr="00306F2C">
        <w:rPr>
          <w:rFonts w:asciiTheme="minorHAnsi" w:hAnsiTheme="minorHAnsi" w:cstheme="minorHAnsi"/>
          <w:sz w:val="24"/>
          <w:szCs w:val="24"/>
        </w:rPr>
        <w:t>61,9</w:t>
      </w:r>
      <w:r w:rsidRPr="00306F2C">
        <w:rPr>
          <w:rFonts w:asciiTheme="minorHAnsi" w:hAnsiTheme="minorHAnsi" w:cstheme="minorHAnsi"/>
          <w:sz w:val="24"/>
          <w:szCs w:val="24"/>
        </w:rPr>
        <w:t>% των νοικοκυριών με τουλάχιστον ένα άνεργο</w:t>
      </w:r>
      <w:r w:rsidR="00DC0299"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το 5</w:t>
      </w:r>
      <w:r w:rsidR="005B7675" w:rsidRPr="00306F2C">
        <w:rPr>
          <w:rFonts w:asciiTheme="minorHAnsi" w:hAnsiTheme="minorHAnsi" w:cstheme="minorHAnsi"/>
          <w:sz w:val="24"/>
          <w:szCs w:val="24"/>
        </w:rPr>
        <w:t>7,9</w:t>
      </w:r>
      <w:r w:rsidRPr="00306F2C">
        <w:rPr>
          <w:rFonts w:asciiTheme="minorHAnsi" w:hAnsiTheme="minorHAnsi" w:cstheme="minorHAnsi"/>
          <w:sz w:val="24"/>
          <w:szCs w:val="24"/>
        </w:rPr>
        <w:t>% των νοικοκυριών με ετήσιο εισόδημα έως 10.000 € και το 5</w:t>
      </w:r>
      <w:r w:rsidR="00EA3E4B" w:rsidRPr="00306F2C">
        <w:rPr>
          <w:rFonts w:asciiTheme="minorHAnsi" w:hAnsiTheme="minorHAnsi" w:cstheme="minorHAnsi"/>
          <w:sz w:val="24"/>
          <w:szCs w:val="24"/>
        </w:rPr>
        <w:t>5,2</w:t>
      </w:r>
      <w:r w:rsidRPr="00306F2C">
        <w:rPr>
          <w:rFonts w:asciiTheme="minorHAnsi" w:hAnsiTheme="minorHAnsi" w:cstheme="minorHAnsi"/>
          <w:sz w:val="24"/>
          <w:szCs w:val="24"/>
        </w:rPr>
        <w:t xml:space="preserve">% των νοικοκυριών με ετήσιο εισόδημα από 10.001 έως 18.000 €.  </w:t>
      </w:r>
    </w:p>
    <w:p w14:paraId="20DD023A" w14:textId="77777777" w:rsidR="00D410D2" w:rsidRPr="00306F2C" w:rsidRDefault="00D410D2" w:rsidP="00CE34BF">
      <w:pPr>
        <w:spacing w:after="0" w:line="360" w:lineRule="auto"/>
        <w:jc w:val="both"/>
        <w:rPr>
          <w:rFonts w:asciiTheme="minorHAnsi" w:hAnsiTheme="minorHAnsi" w:cstheme="minorHAnsi"/>
          <w:sz w:val="24"/>
          <w:szCs w:val="24"/>
        </w:rPr>
      </w:pPr>
    </w:p>
    <w:p w14:paraId="09B0AB8E" w14:textId="18906393" w:rsidR="00CE34BF" w:rsidRPr="00306F2C" w:rsidRDefault="00E50376" w:rsidP="00CE34BF">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7648B206" wp14:editId="6729E3D5">
            <wp:extent cx="6098650" cy="3363402"/>
            <wp:effectExtent l="0" t="0" r="16510" b="2794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B223CD" w14:textId="2E1F751B"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Η απαισιοδοξία που εκδηλώνουν τα νοικοκυριά ως προς τη μελλοντική οικονομική τους κατάσταση φαίνεται ότι τροφοδοτείται κυρίως από την ακρίβεια, καθώς στο ερώτημα εάν η αύξηση των τιμών έχει επηρεάσει τα νοικοκυριά των ερωτώμενων σε βαθμό να αναγκαστούν να μειώσουν δαπάνες για βασικές ανάγκες</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w:t>
      </w:r>
      <w:r w:rsidR="00B80886" w:rsidRPr="00306F2C">
        <w:rPr>
          <w:rFonts w:asciiTheme="minorHAnsi" w:hAnsiTheme="minorHAnsi" w:cstheme="minorHAnsi"/>
          <w:sz w:val="24"/>
          <w:szCs w:val="24"/>
        </w:rPr>
        <w:t>56,7</w:t>
      </w:r>
      <w:r w:rsidRPr="00306F2C">
        <w:rPr>
          <w:rFonts w:asciiTheme="minorHAnsi" w:hAnsiTheme="minorHAnsi" w:cstheme="minorHAnsi"/>
          <w:sz w:val="24"/>
          <w:szCs w:val="24"/>
        </w:rPr>
        <w:t xml:space="preserve">% απάντησε </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πολύ</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w:t>
      </w:r>
      <w:r w:rsidR="001027AA" w:rsidRPr="00306F2C">
        <w:rPr>
          <w:rFonts w:asciiTheme="minorHAnsi" w:hAnsiTheme="minorHAnsi" w:cstheme="minorHAnsi"/>
          <w:sz w:val="24"/>
          <w:szCs w:val="24"/>
        </w:rPr>
        <w:t>28,4</w:t>
      </w:r>
      <w:r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λίγο</w:t>
      </w:r>
      <w:r w:rsidR="00DC0299" w:rsidRPr="00306F2C">
        <w:rPr>
          <w:rFonts w:asciiTheme="minorHAnsi" w:hAnsiTheme="minorHAnsi" w:cstheme="minorHAnsi"/>
          <w:sz w:val="24"/>
          <w:szCs w:val="24"/>
        </w:rPr>
        <w:t>»</w:t>
      </w:r>
      <w:r w:rsidR="001027AA" w:rsidRPr="00306F2C">
        <w:rPr>
          <w:rFonts w:asciiTheme="minorHAnsi" w:hAnsiTheme="minorHAnsi" w:cstheme="minorHAnsi"/>
          <w:sz w:val="24"/>
          <w:szCs w:val="24"/>
        </w:rPr>
        <w:t>,</w:t>
      </w:r>
      <w:r w:rsidRPr="00306F2C">
        <w:rPr>
          <w:rFonts w:asciiTheme="minorHAnsi" w:hAnsiTheme="minorHAnsi" w:cstheme="minorHAnsi"/>
          <w:sz w:val="24"/>
          <w:szCs w:val="24"/>
        </w:rPr>
        <w:t xml:space="preserve"> ενώ το </w:t>
      </w:r>
      <w:r w:rsidR="001027AA" w:rsidRPr="00306F2C">
        <w:rPr>
          <w:rFonts w:asciiTheme="minorHAnsi" w:hAnsiTheme="minorHAnsi" w:cstheme="minorHAnsi"/>
          <w:sz w:val="24"/>
          <w:szCs w:val="24"/>
        </w:rPr>
        <w:t>14,8</w:t>
      </w:r>
      <w:r w:rsidRPr="00306F2C">
        <w:rPr>
          <w:rFonts w:asciiTheme="minorHAnsi" w:hAnsiTheme="minorHAnsi" w:cstheme="minorHAnsi"/>
          <w:sz w:val="24"/>
          <w:szCs w:val="24"/>
        </w:rPr>
        <w:t xml:space="preserve">% απάντησε αρνητικά. </w:t>
      </w:r>
    </w:p>
    <w:p w14:paraId="221458AD" w14:textId="2D8E7DA6"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επιμέρους στοιχεία</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οι δυσμενείς επιπτώσεις της ακρίβειας στη διαβίωση των νοικοκυριών  έχει επηρεάσει </w:t>
      </w:r>
      <w:r w:rsidR="003327FC" w:rsidRPr="00306F2C">
        <w:rPr>
          <w:rFonts w:asciiTheme="minorHAnsi" w:hAnsiTheme="minorHAnsi" w:cstheme="minorHAnsi"/>
          <w:sz w:val="24"/>
          <w:szCs w:val="24"/>
        </w:rPr>
        <w:t xml:space="preserve">το 77,7% των νοικοκυριών με ετήσιο εισόδημα έως 10.000 €, το 75,1% των νοικοκυριών με τουλάχιστον ένα άνεργο μέλος και </w:t>
      </w:r>
      <w:r w:rsidRPr="00306F2C">
        <w:rPr>
          <w:rFonts w:asciiTheme="minorHAnsi" w:hAnsiTheme="minorHAnsi" w:cstheme="minorHAnsi"/>
          <w:sz w:val="24"/>
          <w:szCs w:val="24"/>
        </w:rPr>
        <w:t xml:space="preserve">το </w:t>
      </w:r>
      <w:r w:rsidR="00675A4C" w:rsidRPr="00306F2C">
        <w:rPr>
          <w:rFonts w:asciiTheme="minorHAnsi" w:hAnsiTheme="minorHAnsi" w:cstheme="minorHAnsi"/>
          <w:sz w:val="24"/>
          <w:szCs w:val="24"/>
        </w:rPr>
        <w:t>66,6</w:t>
      </w:r>
      <w:r w:rsidRPr="00306F2C">
        <w:rPr>
          <w:rFonts w:asciiTheme="minorHAnsi" w:hAnsiTheme="minorHAnsi" w:cstheme="minorHAnsi"/>
          <w:sz w:val="24"/>
          <w:szCs w:val="24"/>
        </w:rPr>
        <w:t>% των πολυμελών νοικοκυριών (με 5 άτομα και άνω)</w:t>
      </w:r>
      <w:r w:rsidR="003327FC" w:rsidRPr="00306F2C">
        <w:rPr>
          <w:rFonts w:asciiTheme="minorHAnsi" w:hAnsiTheme="minorHAnsi" w:cstheme="minorHAnsi"/>
          <w:sz w:val="24"/>
          <w:szCs w:val="24"/>
        </w:rPr>
        <w:t>.</w:t>
      </w:r>
    </w:p>
    <w:p w14:paraId="019A993A" w14:textId="631B755A"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σχέση με τη</w:t>
      </w:r>
      <w:r w:rsidR="00E63204" w:rsidRPr="00306F2C">
        <w:rPr>
          <w:rFonts w:asciiTheme="minorHAnsi" w:hAnsiTheme="minorHAnsi" w:cstheme="minorHAnsi"/>
          <w:sz w:val="24"/>
          <w:szCs w:val="24"/>
        </w:rPr>
        <w:t xml:space="preserve">ν </w:t>
      </w:r>
      <w:r w:rsidR="00BD33EE" w:rsidRPr="00306F2C">
        <w:rPr>
          <w:rFonts w:asciiTheme="minorHAnsi" w:hAnsiTheme="minorHAnsi" w:cstheme="minorHAnsi"/>
          <w:sz w:val="24"/>
          <w:szCs w:val="24"/>
        </w:rPr>
        <w:t>κύρια πηγή εισοδήματος</w:t>
      </w:r>
      <w:r w:rsidRPr="00306F2C">
        <w:rPr>
          <w:rFonts w:asciiTheme="minorHAnsi" w:hAnsiTheme="minorHAnsi" w:cstheme="minorHAnsi"/>
          <w:sz w:val="24"/>
          <w:szCs w:val="24"/>
        </w:rPr>
        <w:t xml:space="preserve"> η αύξηση των τιμών έχει ιδιαίτερα αρνητική επίδραση </w:t>
      </w:r>
      <w:r w:rsidR="00BD33EE" w:rsidRPr="00306F2C">
        <w:rPr>
          <w:rFonts w:asciiTheme="minorHAnsi" w:hAnsiTheme="minorHAnsi" w:cstheme="minorHAnsi"/>
          <w:sz w:val="24"/>
          <w:szCs w:val="24"/>
        </w:rPr>
        <w:t xml:space="preserve">για το 58,5% των νοικοκυριών με κύρια πηγή τον μισθό, το 57,8% των νοικοκυριών με κύρια πηγή τη σύνταξη και το 36,7% των νοικοκυριών με κύρια πηγή τα έσοδα από επιχειρηματική δραστηριότητα. </w:t>
      </w:r>
    </w:p>
    <w:p w14:paraId="3D2FDB28" w14:textId="63B559B5" w:rsidR="00CE34BF" w:rsidRPr="00306F2C" w:rsidRDefault="00CE34BF" w:rsidP="00AF6529">
      <w:pPr>
        <w:spacing w:after="0" w:line="360" w:lineRule="auto"/>
        <w:jc w:val="both"/>
        <w:rPr>
          <w:rFonts w:asciiTheme="minorHAnsi" w:hAnsiTheme="minorHAnsi" w:cstheme="minorHAnsi"/>
          <w:sz w:val="24"/>
          <w:szCs w:val="24"/>
        </w:rPr>
      </w:pPr>
      <w:bookmarkStart w:id="4" w:name="_Hlk126596016"/>
      <w:r w:rsidRPr="00306F2C">
        <w:rPr>
          <w:rFonts w:asciiTheme="minorHAnsi" w:hAnsiTheme="minorHAnsi" w:cstheme="minorHAnsi"/>
          <w:sz w:val="24"/>
          <w:szCs w:val="24"/>
        </w:rPr>
        <w:t>Οι αυξήσεις</w:t>
      </w:r>
      <w:r w:rsidR="00E50376"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των τιμών </w:t>
      </w:r>
      <w:r w:rsidR="00A96D57" w:rsidRPr="00306F2C">
        <w:rPr>
          <w:rFonts w:asciiTheme="minorHAnsi" w:hAnsiTheme="minorHAnsi" w:cstheme="minorHAnsi"/>
          <w:sz w:val="24"/>
          <w:szCs w:val="24"/>
        </w:rPr>
        <w:t xml:space="preserve">τόσο της </w:t>
      </w:r>
      <w:r w:rsidRPr="00306F2C">
        <w:rPr>
          <w:rFonts w:asciiTheme="minorHAnsi" w:hAnsiTheme="minorHAnsi" w:cstheme="minorHAnsi"/>
          <w:sz w:val="24"/>
          <w:szCs w:val="24"/>
        </w:rPr>
        <w:t>ηλεκτρικής ενέργειας</w:t>
      </w:r>
      <w:r w:rsidR="00A96D57"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 xml:space="preserve">όσο και των ειδών διατροφής </w:t>
      </w:r>
      <w:r w:rsidRPr="00306F2C">
        <w:rPr>
          <w:rFonts w:asciiTheme="minorHAnsi" w:hAnsiTheme="minorHAnsi" w:cstheme="minorHAnsi"/>
          <w:sz w:val="24"/>
          <w:szCs w:val="24"/>
        </w:rPr>
        <w:t xml:space="preserve">αποτελούν για </w:t>
      </w:r>
      <w:r w:rsidR="00E50376" w:rsidRPr="00306F2C">
        <w:rPr>
          <w:rFonts w:asciiTheme="minorHAnsi" w:hAnsiTheme="minorHAnsi" w:cstheme="minorHAnsi"/>
          <w:sz w:val="24"/>
          <w:szCs w:val="24"/>
        </w:rPr>
        <w:t>σχεδόν</w:t>
      </w:r>
      <w:r w:rsidR="00AA5DC2"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6</w:t>
      </w:r>
      <w:r w:rsidR="00AA5DC2" w:rsidRPr="00306F2C">
        <w:rPr>
          <w:rFonts w:asciiTheme="minorHAnsi" w:hAnsiTheme="minorHAnsi" w:cstheme="minorHAnsi"/>
          <w:sz w:val="24"/>
          <w:szCs w:val="24"/>
        </w:rPr>
        <w:t xml:space="preserve"> στα 10</w:t>
      </w:r>
      <w:r w:rsidRPr="00306F2C">
        <w:rPr>
          <w:rFonts w:asciiTheme="minorHAnsi" w:hAnsiTheme="minorHAnsi" w:cstheme="minorHAnsi"/>
          <w:sz w:val="24"/>
          <w:szCs w:val="24"/>
        </w:rPr>
        <w:t xml:space="preserve"> νοικοκυριά (</w:t>
      </w:r>
      <w:r w:rsidR="00E50376" w:rsidRPr="00306F2C">
        <w:rPr>
          <w:rFonts w:asciiTheme="minorHAnsi" w:hAnsiTheme="minorHAnsi" w:cstheme="minorHAnsi"/>
          <w:sz w:val="24"/>
          <w:szCs w:val="24"/>
        </w:rPr>
        <w:t>Γράφημα 15)</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τις κατηγορίες</w:t>
      </w:r>
      <w:r w:rsidRPr="00306F2C">
        <w:rPr>
          <w:rFonts w:asciiTheme="minorHAnsi" w:hAnsiTheme="minorHAnsi" w:cstheme="minorHAnsi"/>
          <w:sz w:val="24"/>
          <w:szCs w:val="24"/>
        </w:rPr>
        <w:t xml:space="preserve"> που </w:t>
      </w:r>
      <w:r w:rsidR="00E50376" w:rsidRPr="00306F2C">
        <w:rPr>
          <w:rFonts w:asciiTheme="minorHAnsi" w:hAnsiTheme="minorHAnsi" w:cstheme="minorHAnsi"/>
          <w:sz w:val="24"/>
          <w:szCs w:val="24"/>
        </w:rPr>
        <w:t>έχουν</w:t>
      </w:r>
      <w:r w:rsidRPr="00306F2C">
        <w:rPr>
          <w:rFonts w:asciiTheme="minorHAnsi" w:hAnsiTheme="minorHAnsi" w:cstheme="minorHAnsi"/>
          <w:sz w:val="24"/>
          <w:szCs w:val="24"/>
        </w:rPr>
        <w:t xml:space="preserve"> τη μεγαλύτερη αρνητική επίδραση στο εισόδημ</w:t>
      </w:r>
      <w:r w:rsidR="00DC0299"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τους </w:t>
      </w:r>
      <w:bookmarkEnd w:id="4"/>
      <w:r w:rsidRPr="00306F2C">
        <w:rPr>
          <w:rFonts w:asciiTheme="minorHAnsi" w:hAnsiTheme="minorHAnsi" w:cstheme="minorHAnsi"/>
          <w:sz w:val="24"/>
          <w:szCs w:val="24"/>
        </w:rPr>
        <w:t xml:space="preserve">και ακολουθούν οι αυξήσεις </w:t>
      </w:r>
      <w:r w:rsidR="00E50376" w:rsidRPr="00306F2C">
        <w:rPr>
          <w:rFonts w:asciiTheme="minorHAnsi" w:hAnsiTheme="minorHAnsi" w:cstheme="minorHAnsi"/>
          <w:sz w:val="24"/>
          <w:szCs w:val="24"/>
        </w:rPr>
        <w:t>στην βενζίνη</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 xml:space="preserve">28,5%) και στο </w:t>
      </w:r>
      <w:r w:rsidRPr="00306F2C">
        <w:rPr>
          <w:rFonts w:asciiTheme="minorHAnsi" w:hAnsiTheme="minorHAnsi" w:cstheme="minorHAnsi"/>
          <w:sz w:val="24"/>
          <w:szCs w:val="24"/>
        </w:rPr>
        <w:t>πετρέλαιο θέρμανσης (</w:t>
      </w:r>
      <w:r w:rsidR="00E50376" w:rsidRPr="00306F2C">
        <w:rPr>
          <w:rFonts w:asciiTheme="minorHAnsi" w:hAnsiTheme="minorHAnsi" w:cstheme="minorHAnsi"/>
          <w:sz w:val="24"/>
          <w:szCs w:val="24"/>
        </w:rPr>
        <w:t>23,2</w:t>
      </w:r>
      <w:r w:rsidRPr="00306F2C">
        <w:rPr>
          <w:rFonts w:asciiTheme="minorHAnsi" w:hAnsiTheme="minorHAnsi" w:cstheme="minorHAnsi"/>
          <w:sz w:val="24"/>
          <w:szCs w:val="24"/>
        </w:rPr>
        <w:t>%).</w:t>
      </w:r>
    </w:p>
    <w:p w14:paraId="00C58EFB" w14:textId="69F294C7" w:rsidR="00CE34BF" w:rsidRPr="00306F2C" w:rsidRDefault="00E50376" w:rsidP="00CE34BF">
      <w:pPr>
        <w:ind w:left="142"/>
        <w:rPr>
          <w:rFonts w:asciiTheme="minorHAnsi" w:hAnsiTheme="minorHAnsi" w:cstheme="minorHAnsi"/>
          <w:sz w:val="24"/>
          <w:szCs w:val="24"/>
        </w:rPr>
      </w:pPr>
      <w:r w:rsidRPr="00306F2C">
        <w:rPr>
          <w:noProof/>
          <w:lang w:eastAsia="el-GR"/>
        </w:rPr>
        <w:lastRenderedPageBreak/>
        <w:drawing>
          <wp:inline distT="0" distB="0" distL="0" distR="0" wp14:anchorId="1A4278AD" wp14:editId="6330BD79">
            <wp:extent cx="5987332" cy="2743200"/>
            <wp:effectExtent l="0" t="0" r="13970" b="1905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F12BB7" w14:textId="77777777" w:rsidR="000A1A1A" w:rsidRPr="00306F2C" w:rsidRDefault="000A1A1A" w:rsidP="000A1A1A">
      <w:pPr>
        <w:spacing w:after="0" w:line="360" w:lineRule="auto"/>
        <w:contextualSpacing/>
        <w:jc w:val="both"/>
        <w:rPr>
          <w:rFonts w:asciiTheme="minorHAnsi" w:eastAsiaTheme="minorHAnsi" w:hAnsiTheme="minorHAnsi" w:cstheme="minorHAnsi"/>
          <w:sz w:val="24"/>
          <w:szCs w:val="24"/>
        </w:rPr>
      </w:pPr>
    </w:p>
    <w:p w14:paraId="2894DAE9" w14:textId="67CCC422" w:rsidR="000C734E" w:rsidRPr="00306F2C" w:rsidRDefault="00583A53" w:rsidP="000A1A1A">
      <w:pPr>
        <w:spacing w:after="0" w:line="360" w:lineRule="auto"/>
        <w:contextualSpacing/>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ΜΕΤΡΑ ΑΝΤΙΜΕΤΩΠΙΣΗΣ ΤΗΣ ΑΚΡΙΒΕΙΑΣ</w:t>
      </w:r>
      <w:r w:rsidR="00B904D5" w:rsidRPr="00306F2C">
        <w:rPr>
          <w:rFonts w:asciiTheme="minorHAnsi" w:eastAsiaTheme="minorHAnsi" w:hAnsiTheme="minorHAnsi" w:cstheme="minorHAnsi"/>
          <w:b/>
          <w:sz w:val="24"/>
          <w:szCs w:val="24"/>
          <w:u w:val="single"/>
        </w:rPr>
        <w:t xml:space="preserve"> </w:t>
      </w:r>
    </w:p>
    <w:p w14:paraId="6FA2F32A" w14:textId="152ADE0A" w:rsidR="000C734E" w:rsidRPr="00306F2C" w:rsidRDefault="000A1A1A" w:rsidP="000A1A1A">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Ως καταλληλότερο μέτρο για την αντιμετώπιση των αρνητικών επιπτώσεων της ακρίβειας το 51,1% των νοικοκυριών θεωρεί πως είναι η αύξηση μισθών και συντάξεων και το 28,6% η μείωση φόρων και τελών στα καύσιμα. </w:t>
      </w:r>
    </w:p>
    <w:p w14:paraId="0CDA4A61" w14:textId="6913FABE" w:rsidR="000C734E" w:rsidRPr="00306F2C" w:rsidRDefault="000C734E" w:rsidP="000A1A1A">
      <w:pPr>
        <w:spacing w:after="0" w:line="360" w:lineRule="auto"/>
        <w:contextualSpacing/>
        <w:jc w:val="both"/>
        <w:rPr>
          <w:rFonts w:asciiTheme="minorHAnsi" w:eastAsiaTheme="minorHAnsi" w:hAnsiTheme="minorHAnsi" w:cstheme="minorHAnsi"/>
          <w:sz w:val="24"/>
          <w:szCs w:val="24"/>
        </w:rPr>
      </w:pPr>
    </w:p>
    <w:p w14:paraId="106DBAB4" w14:textId="77777777" w:rsidR="00B1033F" w:rsidRPr="00306F2C" w:rsidRDefault="00B1033F" w:rsidP="00B1033F">
      <w:pPr>
        <w:spacing w:after="0" w:line="240" w:lineRule="auto"/>
        <w:contextualSpacing/>
        <w:jc w:val="center"/>
        <w:rPr>
          <w:rFonts w:asciiTheme="minorHAnsi" w:eastAsiaTheme="minorHAnsi" w:hAnsiTheme="minorHAnsi" w:cstheme="minorHAnsi"/>
          <w:b/>
          <w:bCs/>
          <w:sz w:val="24"/>
          <w:szCs w:val="24"/>
        </w:rPr>
      </w:pPr>
    </w:p>
    <w:p w14:paraId="73155A01" w14:textId="7E3C3044" w:rsidR="000C734E" w:rsidRPr="00306F2C" w:rsidRDefault="00E50376" w:rsidP="000A1A1A">
      <w:pPr>
        <w:spacing w:after="0" w:line="360" w:lineRule="auto"/>
        <w:contextualSpacing/>
        <w:jc w:val="both"/>
        <w:rPr>
          <w:rFonts w:asciiTheme="minorHAnsi" w:eastAsiaTheme="minorHAnsi" w:hAnsiTheme="minorHAnsi" w:cstheme="minorHAnsi"/>
          <w:sz w:val="24"/>
          <w:szCs w:val="24"/>
        </w:rPr>
      </w:pPr>
      <w:r w:rsidRPr="00306F2C">
        <w:rPr>
          <w:noProof/>
          <w:lang w:eastAsia="el-GR"/>
        </w:rPr>
        <w:drawing>
          <wp:inline distT="0" distB="0" distL="0" distR="0" wp14:anchorId="661497D6" wp14:editId="30F1479F">
            <wp:extent cx="6345141" cy="3267986"/>
            <wp:effectExtent l="0" t="0" r="17780" b="2794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58B121" w14:textId="77777777" w:rsidR="00B1033F" w:rsidRPr="00306F2C" w:rsidRDefault="00B1033F" w:rsidP="000A1A1A">
      <w:pPr>
        <w:spacing w:after="0" w:line="360" w:lineRule="auto"/>
        <w:contextualSpacing/>
        <w:jc w:val="both"/>
        <w:rPr>
          <w:rFonts w:asciiTheme="minorHAnsi" w:eastAsiaTheme="minorHAnsi" w:hAnsiTheme="minorHAnsi" w:cstheme="minorHAnsi"/>
          <w:sz w:val="24"/>
          <w:szCs w:val="24"/>
        </w:rPr>
      </w:pPr>
    </w:p>
    <w:p w14:paraId="25DA658C" w14:textId="77777777"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p>
    <w:p w14:paraId="0E856161" w14:textId="67A00ADC" w:rsidR="00B904D5" w:rsidRPr="00306F2C" w:rsidRDefault="00B904D5"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lastRenderedPageBreak/>
        <w:t>Τ</w:t>
      </w:r>
      <w:r w:rsidR="009A0F16" w:rsidRPr="00306F2C">
        <w:rPr>
          <w:rFonts w:asciiTheme="minorHAnsi" w:eastAsiaTheme="minorHAnsi" w:hAnsiTheme="minorHAnsi" w:cstheme="minorHAnsi"/>
          <w:sz w:val="24"/>
          <w:szCs w:val="24"/>
        </w:rPr>
        <w:t xml:space="preserve">ο 41,5% των νοικοκυριών </w:t>
      </w:r>
      <w:r w:rsidRPr="00306F2C">
        <w:rPr>
          <w:rFonts w:asciiTheme="minorHAnsi" w:eastAsiaTheme="minorHAnsi" w:hAnsiTheme="minorHAnsi" w:cstheme="minorHAnsi"/>
          <w:sz w:val="24"/>
          <w:szCs w:val="24"/>
        </w:rPr>
        <w:t>αγοράζει προϊόντα από το καλάθι του νοικοκυριού έναντι 52% που δεν το αξιοποιεί.</w:t>
      </w:r>
    </w:p>
    <w:p w14:paraId="3767C411" w14:textId="32CBFBA4" w:rsidR="000A1A1A" w:rsidRPr="00306F2C" w:rsidRDefault="00B904D5"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w:t>
      </w:r>
      <w:r w:rsidR="00F9458E" w:rsidRPr="00306F2C">
        <w:rPr>
          <w:rFonts w:asciiTheme="minorHAnsi" w:eastAsiaTheme="minorHAnsi" w:hAnsiTheme="minorHAnsi" w:cstheme="minorHAnsi"/>
          <w:sz w:val="24"/>
          <w:szCs w:val="24"/>
        </w:rPr>
        <w:t>61,6</w:t>
      </w:r>
      <w:r w:rsidRPr="00306F2C">
        <w:rPr>
          <w:rFonts w:asciiTheme="minorHAnsi" w:eastAsiaTheme="minorHAnsi" w:hAnsiTheme="minorHAnsi" w:cstheme="minorHAnsi"/>
          <w:sz w:val="24"/>
          <w:szCs w:val="24"/>
        </w:rPr>
        <w:t>% των νοικοκυριών δήλωσε ότι τ</w:t>
      </w:r>
      <w:r w:rsidR="000A1A1A" w:rsidRPr="00306F2C">
        <w:rPr>
          <w:rFonts w:asciiTheme="minorHAnsi" w:eastAsiaTheme="minorHAnsi" w:hAnsiTheme="minorHAnsi" w:cstheme="minorHAnsi"/>
          <w:sz w:val="24"/>
          <w:szCs w:val="24"/>
        </w:rPr>
        <w:t xml:space="preserve">ο καλάθι του νοικοκυριού δεν </w:t>
      </w:r>
      <w:r w:rsidRPr="00306F2C">
        <w:rPr>
          <w:rFonts w:asciiTheme="minorHAnsi" w:eastAsiaTheme="minorHAnsi" w:hAnsiTheme="minorHAnsi" w:cstheme="minorHAnsi"/>
          <w:sz w:val="24"/>
          <w:szCs w:val="24"/>
        </w:rPr>
        <w:t>έχει</w:t>
      </w:r>
      <w:r w:rsidR="00F9458E" w:rsidRPr="00306F2C">
        <w:rPr>
          <w:rFonts w:asciiTheme="minorHAnsi" w:eastAsiaTheme="minorHAnsi" w:hAnsiTheme="minorHAnsi" w:cstheme="minorHAnsi"/>
          <w:sz w:val="24"/>
          <w:szCs w:val="24"/>
        </w:rPr>
        <w:t xml:space="preserve"> ή μάλλον δεν έχει</w:t>
      </w:r>
      <w:r w:rsidRPr="00306F2C">
        <w:rPr>
          <w:rFonts w:asciiTheme="minorHAnsi" w:eastAsiaTheme="minorHAnsi" w:hAnsiTheme="minorHAnsi" w:cstheme="minorHAnsi"/>
          <w:sz w:val="24"/>
          <w:szCs w:val="24"/>
        </w:rPr>
        <w:t xml:space="preserve"> </w:t>
      </w:r>
      <w:r w:rsidR="000A1A1A" w:rsidRPr="00306F2C">
        <w:rPr>
          <w:rFonts w:asciiTheme="minorHAnsi" w:eastAsiaTheme="minorHAnsi" w:hAnsiTheme="minorHAnsi" w:cstheme="minorHAnsi"/>
          <w:sz w:val="24"/>
          <w:szCs w:val="24"/>
        </w:rPr>
        <w:t>συμβάλει στην αποκλιμάκωση των τιμών</w:t>
      </w:r>
      <w:r w:rsidR="00F9458E" w:rsidRPr="00306F2C">
        <w:rPr>
          <w:rFonts w:asciiTheme="minorHAnsi" w:eastAsiaTheme="minorHAnsi" w:hAnsiTheme="minorHAnsi" w:cstheme="minorHAnsi"/>
          <w:sz w:val="24"/>
          <w:szCs w:val="24"/>
        </w:rPr>
        <w:t>, έναντι</w:t>
      </w:r>
      <w:r w:rsidR="000A1A1A" w:rsidRPr="00306F2C">
        <w:rPr>
          <w:rFonts w:asciiTheme="minorHAnsi" w:eastAsiaTheme="minorHAnsi" w:hAnsiTheme="minorHAnsi" w:cstheme="minorHAnsi"/>
          <w:sz w:val="24"/>
          <w:szCs w:val="24"/>
        </w:rPr>
        <w:t xml:space="preserve"> </w:t>
      </w:r>
      <w:r w:rsidR="00F9458E" w:rsidRPr="00306F2C">
        <w:rPr>
          <w:rFonts w:asciiTheme="minorHAnsi" w:eastAsiaTheme="minorHAnsi" w:hAnsiTheme="minorHAnsi" w:cstheme="minorHAnsi"/>
          <w:sz w:val="24"/>
          <w:szCs w:val="24"/>
        </w:rPr>
        <w:t>33</w:t>
      </w:r>
      <w:r w:rsidRPr="00306F2C">
        <w:rPr>
          <w:rFonts w:asciiTheme="minorHAnsi" w:eastAsiaTheme="minorHAnsi" w:hAnsiTheme="minorHAnsi" w:cstheme="minorHAnsi"/>
          <w:sz w:val="24"/>
          <w:szCs w:val="24"/>
        </w:rPr>
        <w:t xml:space="preserve">% </w:t>
      </w:r>
      <w:r w:rsidR="00F9458E" w:rsidRPr="00306F2C">
        <w:rPr>
          <w:rFonts w:asciiTheme="minorHAnsi" w:eastAsiaTheme="minorHAnsi" w:hAnsiTheme="minorHAnsi" w:cstheme="minorHAnsi"/>
          <w:sz w:val="24"/>
          <w:szCs w:val="24"/>
        </w:rPr>
        <w:t xml:space="preserve">που δήλωσε έτι έχει ή </w:t>
      </w:r>
      <w:r w:rsidR="000A1A1A" w:rsidRPr="00306F2C">
        <w:rPr>
          <w:rFonts w:asciiTheme="minorHAnsi" w:eastAsiaTheme="minorHAnsi" w:hAnsiTheme="minorHAnsi" w:cstheme="minorHAnsi"/>
          <w:sz w:val="24"/>
          <w:szCs w:val="24"/>
        </w:rPr>
        <w:t xml:space="preserve">μάλλον </w:t>
      </w:r>
      <w:r w:rsidRPr="00306F2C">
        <w:rPr>
          <w:rFonts w:asciiTheme="minorHAnsi" w:eastAsiaTheme="minorHAnsi" w:hAnsiTheme="minorHAnsi" w:cstheme="minorHAnsi"/>
          <w:sz w:val="24"/>
          <w:szCs w:val="24"/>
        </w:rPr>
        <w:t>έχει</w:t>
      </w:r>
      <w:r w:rsidR="000A1A1A" w:rsidRPr="00306F2C">
        <w:rPr>
          <w:rFonts w:asciiTheme="minorHAnsi" w:eastAsiaTheme="minorHAnsi" w:hAnsiTheme="minorHAnsi" w:cstheme="minorHAnsi"/>
          <w:sz w:val="24"/>
          <w:szCs w:val="24"/>
        </w:rPr>
        <w:t xml:space="preserve"> συμβάλει</w:t>
      </w:r>
      <w:r w:rsidR="00F9458E" w:rsidRPr="00306F2C">
        <w:rPr>
          <w:rFonts w:asciiTheme="minorHAnsi" w:eastAsiaTheme="minorHAnsi" w:hAnsiTheme="minorHAnsi" w:cstheme="minorHAnsi"/>
          <w:sz w:val="24"/>
          <w:szCs w:val="24"/>
        </w:rPr>
        <w:t xml:space="preserve"> (Γράφημα 17).</w:t>
      </w:r>
    </w:p>
    <w:p w14:paraId="18BB7152" w14:textId="64B477DB"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Ως μέτρο αντιμετώπισης της ακρίβειας το 46,7% των νοικοκυριών αξιολόγησε το καλάθι του νοικοκυριού αρνητικά ή μάλλον αρνητικ</w:t>
      </w:r>
      <w:r w:rsidR="00DC0299" w:rsidRPr="00306F2C">
        <w:rPr>
          <w:rFonts w:asciiTheme="minorHAnsi" w:eastAsiaTheme="minorHAnsi" w:hAnsiTheme="minorHAnsi" w:cstheme="minorHAnsi"/>
          <w:sz w:val="24"/>
          <w:szCs w:val="24"/>
        </w:rPr>
        <w:t>ά</w:t>
      </w:r>
      <w:r w:rsidRPr="00306F2C">
        <w:rPr>
          <w:rFonts w:asciiTheme="minorHAnsi" w:eastAsiaTheme="minorHAnsi" w:hAnsiTheme="minorHAnsi" w:cstheme="minorHAnsi"/>
          <w:sz w:val="24"/>
          <w:szCs w:val="24"/>
        </w:rPr>
        <w:t xml:space="preserve">, έναντι 27,7% που το αξιολόγησε θετικά ή μάλλον θετικά και 19,7% που δήλωσε ότι το εν λόγω μέτρο δεν είναι ούτε θετικό ούτε αρνητικό. </w:t>
      </w:r>
    </w:p>
    <w:p w14:paraId="4676822D" w14:textId="0C10E5AA"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r w:rsidRPr="00306F2C">
        <w:rPr>
          <w:noProof/>
          <w:lang w:eastAsia="el-GR"/>
        </w:rPr>
        <w:drawing>
          <wp:inline distT="0" distB="0" distL="0" distR="0" wp14:anchorId="6FA76A34" wp14:editId="041CC613">
            <wp:extent cx="2886323" cy="2743200"/>
            <wp:effectExtent l="0" t="0" r="9525" b="1905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06F2C">
        <w:rPr>
          <w:noProof/>
          <w:lang w:eastAsia="el-GR"/>
        </w:rPr>
        <w:t xml:space="preserve"> </w:t>
      </w:r>
      <w:r w:rsidRPr="00306F2C">
        <w:rPr>
          <w:noProof/>
          <w:lang w:eastAsia="el-GR"/>
        </w:rPr>
        <w:drawing>
          <wp:inline distT="0" distB="0" distL="0" distR="0" wp14:anchorId="01109B85" wp14:editId="475EAD44">
            <wp:extent cx="3045349" cy="2743200"/>
            <wp:effectExtent l="0" t="0" r="22225" b="1905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34EAA6" w14:textId="1E862122" w:rsidR="00B1033F" w:rsidRPr="00306F2C" w:rsidRDefault="00CB1AC8" w:rsidP="00944DAB">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Τέλος</w:t>
      </w:r>
      <w:r w:rsidR="00944DAB" w:rsidRPr="00306F2C">
        <w:rPr>
          <w:rFonts w:asciiTheme="minorHAnsi" w:hAnsiTheme="minorHAnsi" w:cstheme="minorHAnsi"/>
          <w:sz w:val="24"/>
          <w:szCs w:val="24"/>
        </w:rPr>
        <w:t>, ιδιαιτέρως</w:t>
      </w:r>
      <w:r w:rsidRPr="00306F2C">
        <w:rPr>
          <w:rFonts w:asciiTheme="minorHAnsi" w:hAnsiTheme="minorHAnsi" w:cstheme="minorHAnsi"/>
          <w:sz w:val="24"/>
          <w:szCs w:val="24"/>
        </w:rPr>
        <w:t xml:space="preserve"> αρνητικά αξιολόγησαν τα νοικοκυριά κατά το</w:t>
      </w:r>
      <w:r w:rsidR="00DC0299" w:rsidRPr="00306F2C">
        <w:rPr>
          <w:rFonts w:asciiTheme="minorHAnsi" w:hAnsiTheme="minorHAnsi" w:cstheme="minorHAnsi"/>
          <w:sz w:val="24"/>
          <w:szCs w:val="24"/>
        </w:rPr>
        <w:t>ν</w:t>
      </w:r>
      <w:r w:rsidRPr="00306F2C">
        <w:rPr>
          <w:rFonts w:asciiTheme="minorHAnsi" w:hAnsiTheme="minorHAnsi" w:cstheme="minorHAnsi"/>
          <w:sz w:val="24"/>
          <w:szCs w:val="24"/>
        </w:rPr>
        <w:t xml:space="preserve"> χρόνο διεξαγωγής της έρευνας </w:t>
      </w:r>
      <w:r w:rsidR="00193ABF" w:rsidRPr="00306F2C">
        <w:rPr>
          <w:rFonts w:asciiTheme="minorHAnsi" w:hAnsiTheme="minorHAnsi" w:cstheme="minorHAnsi"/>
          <w:sz w:val="24"/>
          <w:szCs w:val="24"/>
        </w:rPr>
        <w:t xml:space="preserve">γενικά </w:t>
      </w:r>
      <w:r w:rsidRPr="00306F2C">
        <w:rPr>
          <w:rFonts w:asciiTheme="minorHAnsi" w:hAnsiTheme="minorHAnsi" w:cstheme="minorHAnsi"/>
          <w:sz w:val="24"/>
          <w:szCs w:val="24"/>
        </w:rPr>
        <w:t>τα μέτρα της κυβέρνησης για την αντιμετώπιση της ακρίβειας</w:t>
      </w:r>
      <w:r w:rsidR="00B904D5" w:rsidRPr="00306F2C">
        <w:rPr>
          <w:rFonts w:asciiTheme="minorHAnsi" w:hAnsiTheme="minorHAnsi" w:cstheme="minorHAnsi"/>
          <w:sz w:val="24"/>
          <w:szCs w:val="24"/>
        </w:rPr>
        <w:t xml:space="preserve">, καθώς </w:t>
      </w:r>
      <w:r w:rsidR="00DC0299" w:rsidRPr="00306F2C">
        <w:rPr>
          <w:rFonts w:asciiTheme="minorHAnsi" w:hAnsiTheme="minorHAnsi" w:cstheme="minorHAnsi"/>
          <w:sz w:val="24"/>
          <w:szCs w:val="24"/>
        </w:rPr>
        <w:t>πάνω</w:t>
      </w:r>
      <w:r w:rsidR="00B904D5" w:rsidRPr="00306F2C">
        <w:rPr>
          <w:rFonts w:asciiTheme="minorHAnsi" w:hAnsiTheme="minorHAnsi" w:cstheme="minorHAnsi"/>
          <w:sz w:val="24"/>
          <w:szCs w:val="24"/>
        </w:rPr>
        <w:t xml:space="preserve"> από 7 στα</w:t>
      </w:r>
      <w:r w:rsidR="00503901" w:rsidRPr="00306F2C">
        <w:rPr>
          <w:rFonts w:asciiTheme="minorHAnsi" w:hAnsiTheme="minorHAnsi" w:cstheme="minorHAnsi"/>
          <w:sz w:val="24"/>
          <w:szCs w:val="24"/>
        </w:rPr>
        <w:t xml:space="preserve"> 10 </w:t>
      </w:r>
      <w:r w:rsidR="00A8591F" w:rsidRPr="00306F2C">
        <w:rPr>
          <w:rFonts w:asciiTheme="minorHAnsi" w:hAnsiTheme="minorHAnsi" w:cstheme="minorHAnsi"/>
          <w:sz w:val="24"/>
          <w:szCs w:val="24"/>
        </w:rPr>
        <w:t>θεωρούν ότι δεν την αντιμετωπίζουν. Ειδικότερα</w:t>
      </w:r>
      <w:r w:rsidR="00DC0299" w:rsidRPr="00306F2C">
        <w:rPr>
          <w:rFonts w:asciiTheme="minorHAnsi" w:hAnsiTheme="minorHAnsi" w:cstheme="minorHAnsi"/>
          <w:sz w:val="24"/>
          <w:szCs w:val="24"/>
        </w:rPr>
        <w:t>,</w:t>
      </w:r>
      <w:r w:rsidR="00B1033F" w:rsidRPr="00306F2C">
        <w:rPr>
          <w:rFonts w:asciiTheme="minorHAnsi" w:hAnsiTheme="minorHAnsi" w:cstheme="minorHAnsi"/>
          <w:sz w:val="24"/>
          <w:szCs w:val="24"/>
        </w:rPr>
        <w:t xml:space="preserve"> το 47,3% των νοικοκυριών τα αξιολόγησε ως ανεπαρκή, το 23,4% ως μάλλον ανεπαρκή, ενώ μόλις το 17,9% και το 7,9% αξιολόγησαν τα μέτρα που είχαν ληφθεί κατά το χρόνο διεξαγωγής της έρευνας ως μάλλον επαρκή και επαρκή</w:t>
      </w:r>
      <w:r w:rsidR="00DC0299" w:rsidRPr="00306F2C">
        <w:rPr>
          <w:rFonts w:asciiTheme="minorHAnsi" w:hAnsiTheme="minorHAnsi" w:cstheme="minorHAnsi"/>
          <w:sz w:val="24"/>
          <w:szCs w:val="24"/>
        </w:rPr>
        <w:t>,</w:t>
      </w:r>
      <w:r w:rsidR="00B1033F" w:rsidRPr="00306F2C">
        <w:rPr>
          <w:rFonts w:asciiTheme="minorHAnsi" w:hAnsiTheme="minorHAnsi" w:cstheme="minorHAnsi"/>
          <w:sz w:val="24"/>
          <w:szCs w:val="24"/>
        </w:rPr>
        <w:t xml:space="preserve"> αντίστοιχα</w:t>
      </w:r>
      <w:r w:rsidR="00193ABF" w:rsidRPr="00306F2C">
        <w:rPr>
          <w:rFonts w:asciiTheme="minorHAnsi" w:hAnsiTheme="minorHAnsi" w:cstheme="minorHAnsi"/>
          <w:sz w:val="24"/>
          <w:szCs w:val="24"/>
        </w:rPr>
        <w:t xml:space="preserve"> (Γράφημα 19)</w:t>
      </w:r>
      <w:r w:rsidR="00B1033F" w:rsidRPr="00306F2C">
        <w:rPr>
          <w:rFonts w:asciiTheme="minorHAnsi" w:hAnsiTheme="minorHAnsi" w:cstheme="minorHAnsi"/>
          <w:sz w:val="24"/>
          <w:szCs w:val="24"/>
        </w:rPr>
        <w:t xml:space="preserve">. </w:t>
      </w:r>
      <w:r w:rsidR="008F38A0" w:rsidRPr="00306F2C">
        <w:rPr>
          <w:rFonts w:asciiTheme="minorHAnsi" w:hAnsiTheme="minorHAnsi" w:cstheme="minorHAnsi"/>
          <w:sz w:val="24"/>
          <w:szCs w:val="24"/>
        </w:rPr>
        <w:t xml:space="preserve">Στις επιμέρους ομάδες ερωτηθέντων θετικότερα αξιολογούνται τα μέτρα από τις μεγαλύτερες ηλικίες </w:t>
      </w:r>
      <w:r w:rsidR="005A2583" w:rsidRPr="00306F2C">
        <w:rPr>
          <w:rFonts w:asciiTheme="minorHAnsi" w:hAnsiTheme="minorHAnsi" w:cstheme="minorHAnsi"/>
          <w:sz w:val="24"/>
          <w:szCs w:val="24"/>
        </w:rPr>
        <w:t>(</w:t>
      </w:r>
      <w:r w:rsidR="008F38A0" w:rsidRPr="00306F2C">
        <w:rPr>
          <w:rFonts w:asciiTheme="minorHAnsi" w:hAnsiTheme="minorHAnsi" w:cstheme="minorHAnsi"/>
          <w:sz w:val="24"/>
          <w:szCs w:val="24"/>
        </w:rPr>
        <w:t>65</w:t>
      </w:r>
      <w:r w:rsidR="005A2583" w:rsidRPr="00306F2C">
        <w:rPr>
          <w:rFonts w:asciiTheme="minorHAnsi" w:hAnsiTheme="minorHAnsi" w:cstheme="minorHAnsi"/>
          <w:sz w:val="24"/>
          <w:szCs w:val="24"/>
        </w:rPr>
        <w:t xml:space="preserve"> ετών και άνω) </w:t>
      </w:r>
      <w:r w:rsidR="00B44DDB" w:rsidRPr="00306F2C">
        <w:rPr>
          <w:rFonts w:asciiTheme="minorHAnsi" w:hAnsiTheme="minorHAnsi" w:cstheme="minorHAnsi"/>
          <w:sz w:val="24"/>
          <w:szCs w:val="24"/>
        </w:rPr>
        <w:t>και από όσους έχ</w:t>
      </w:r>
      <w:r w:rsidR="00D03228" w:rsidRPr="00306F2C">
        <w:rPr>
          <w:rFonts w:asciiTheme="minorHAnsi" w:hAnsiTheme="minorHAnsi" w:cstheme="minorHAnsi"/>
          <w:sz w:val="24"/>
          <w:szCs w:val="24"/>
        </w:rPr>
        <w:t xml:space="preserve">ουν οικογενειακό ετήσιο εισόδημα άνω των 30.000€. Από την άλλη </w:t>
      </w:r>
      <w:r w:rsidR="00EE7149" w:rsidRPr="00306F2C">
        <w:rPr>
          <w:rFonts w:asciiTheme="minorHAnsi" w:hAnsiTheme="minorHAnsi" w:cstheme="minorHAnsi"/>
          <w:sz w:val="24"/>
          <w:szCs w:val="24"/>
        </w:rPr>
        <w:t xml:space="preserve">μεριά, </w:t>
      </w:r>
      <w:r w:rsidR="00D03228" w:rsidRPr="00306F2C">
        <w:rPr>
          <w:rFonts w:asciiTheme="minorHAnsi" w:hAnsiTheme="minorHAnsi" w:cstheme="minorHAnsi"/>
          <w:sz w:val="24"/>
          <w:szCs w:val="24"/>
        </w:rPr>
        <w:t xml:space="preserve">αρνητικά αξιολογούνται οι κυβερνητικές παρεμβάσεις κατά της ακρίβειας από </w:t>
      </w:r>
      <w:r w:rsidR="006360DF" w:rsidRPr="00306F2C">
        <w:rPr>
          <w:rFonts w:asciiTheme="minorHAnsi" w:hAnsiTheme="minorHAnsi" w:cstheme="minorHAnsi"/>
          <w:sz w:val="24"/>
          <w:szCs w:val="24"/>
        </w:rPr>
        <w:t>τις νεότερες και πιο παραγωγικές ηλικίες, από τους ανέργους</w:t>
      </w:r>
      <w:r w:rsidR="00B80225" w:rsidRPr="00306F2C">
        <w:rPr>
          <w:rFonts w:asciiTheme="minorHAnsi" w:hAnsiTheme="minorHAnsi" w:cstheme="minorHAnsi"/>
          <w:sz w:val="24"/>
          <w:szCs w:val="24"/>
        </w:rPr>
        <w:t>, τους δημοσίους υπαλλήλους και τους μισθωτούς του ιδιωτικού τομέα, καθώς και από τα νοικοκυριά των χαμηλότερων εισοδηματικών κατηγοριών.</w:t>
      </w:r>
    </w:p>
    <w:p w14:paraId="28648B16" w14:textId="77777777" w:rsidR="00CE34BF" w:rsidRPr="00306F2C" w:rsidRDefault="00CE34BF" w:rsidP="00CE34BF">
      <w:pPr>
        <w:spacing w:after="0" w:line="360" w:lineRule="auto"/>
        <w:jc w:val="both"/>
        <w:rPr>
          <w:rFonts w:asciiTheme="minorHAnsi" w:hAnsiTheme="minorHAnsi" w:cstheme="minorHAnsi"/>
          <w:b/>
          <w:bCs/>
          <w:color w:val="E36C0A" w:themeColor="accent6" w:themeShade="BF"/>
          <w:sz w:val="24"/>
          <w:szCs w:val="24"/>
          <w:u w:val="single"/>
        </w:rPr>
      </w:pPr>
    </w:p>
    <w:p w14:paraId="75481147" w14:textId="6DE81DF0" w:rsidR="00CD60C7" w:rsidRPr="002A7920" w:rsidRDefault="00193ABF" w:rsidP="002A7920">
      <w:pPr>
        <w:spacing w:after="0" w:line="360" w:lineRule="auto"/>
        <w:jc w:val="both"/>
        <w:rPr>
          <w:rFonts w:asciiTheme="minorHAnsi" w:hAnsiTheme="minorHAnsi" w:cstheme="minorHAnsi"/>
        </w:rPr>
      </w:pPr>
      <w:r w:rsidRPr="00306F2C">
        <w:rPr>
          <w:noProof/>
          <w:lang w:eastAsia="el-GR"/>
        </w:rPr>
        <w:lastRenderedPageBreak/>
        <w:drawing>
          <wp:inline distT="0" distB="0" distL="0" distR="0" wp14:anchorId="7CD166B0" wp14:editId="46178560">
            <wp:extent cx="6003234" cy="2743200"/>
            <wp:effectExtent l="0" t="0" r="17145" b="1905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CD60C7" w:rsidRPr="002A7920" w:rsidSect="00684D01">
      <w:headerReference w:type="default" r:id="rId27"/>
      <w:footerReference w:type="default" r:id="rId28"/>
      <w:pgSz w:w="11906" w:h="16838"/>
      <w:pgMar w:top="1440" w:right="1274" w:bottom="1135" w:left="1134"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79B8" w14:textId="77777777" w:rsidR="00606FCA" w:rsidRDefault="00606FCA" w:rsidP="005366B3">
      <w:pPr>
        <w:spacing w:after="0" w:line="240" w:lineRule="auto"/>
      </w:pPr>
      <w:r>
        <w:separator/>
      </w:r>
    </w:p>
  </w:endnote>
  <w:endnote w:type="continuationSeparator" w:id="0">
    <w:p w14:paraId="56BA1EBF" w14:textId="77777777" w:rsidR="00606FCA" w:rsidRDefault="00606FCA" w:rsidP="0053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580996"/>
      <w:docPartObj>
        <w:docPartGallery w:val="Page Numbers (Bottom of Page)"/>
        <w:docPartUnique/>
      </w:docPartObj>
    </w:sdtPr>
    <w:sdtEndPr/>
    <w:sdtContent>
      <w:p w14:paraId="32F364FF" w14:textId="271F2BE1" w:rsidR="000E1641" w:rsidRDefault="000E1641">
        <w:pPr>
          <w:pStyle w:val="aa"/>
          <w:jc w:val="right"/>
        </w:pPr>
        <w:r>
          <w:fldChar w:fldCharType="begin"/>
        </w:r>
        <w:r>
          <w:instrText>PAGE   \* MERGEFORMAT</w:instrText>
        </w:r>
        <w:r>
          <w:fldChar w:fldCharType="separate"/>
        </w:r>
        <w:r w:rsidR="007F5DB4">
          <w:rPr>
            <w:noProof/>
          </w:rPr>
          <w:t>9</w:t>
        </w:r>
        <w:r>
          <w:fldChar w:fldCharType="end"/>
        </w:r>
      </w:p>
    </w:sdtContent>
  </w:sdt>
  <w:p w14:paraId="704AEDAB" w14:textId="77777777" w:rsidR="000E1641" w:rsidRDefault="000E164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6333" w14:textId="77777777" w:rsidR="00606FCA" w:rsidRDefault="00606FCA" w:rsidP="005366B3">
      <w:pPr>
        <w:spacing w:after="0" w:line="240" w:lineRule="auto"/>
      </w:pPr>
      <w:r>
        <w:separator/>
      </w:r>
    </w:p>
  </w:footnote>
  <w:footnote w:type="continuationSeparator" w:id="0">
    <w:p w14:paraId="04029252" w14:textId="77777777" w:rsidR="00606FCA" w:rsidRDefault="00606FCA" w:rsidP="005366B3">
      <w:pPr>
        <w:spacing w:after="0" w:line="240" w:lineRule="auto"/>
      </w:pPr>
      <w:r>
        <w:continuationSeparator/>
      </w:r>
    </w:p>
  </w:footnote>
  <w:footnote w:id="1">
    <w:p w14:paraId="5DCBC3D6" w14:textId="37535B61" w:rsidR="000E1641" w:rsidRPr="00BA2AA7" w:rsidRDefault="000E1641" w:rsidP="001F6034">
      <w:pPr>
        <w:pStyle w:val="a7"/>
        <w:jc w:val="both"/>
        <w:rPr>
          <w:rFonts w:ascii="Times New Roman" w:hAnsi="Times New Roman"/>
          <w:sz w:val="18"/>
          <w:szCs w:val="18"/>
        </w:rPr>
      </w:pPr>
      <w:r>
        <w:rPr>
          <w:rStyle w:val="a8"/>
        </w:rPr>
        <w:footnoteRef/>
      </w:r>
      <w:r>
        <w:t xml:space="preserve"> </w:t>
      </w:r>
      <w:r w:rsidRPr="00D256E1">
        <w:rPr>
          <w:rFonts w:ascii="Times New Roman" w:hAnsi="Times New Roman"/>
          <w:sz w:val="18"/>
          <w:szCs w:val="18"/>
        </w:rPr>
        <w:t>Το κατώφλι της φτώχειας ανέρχεται στο ποσό των 5.2</w:t>
      </w:r>
      <w:r>
        <w:rPr>
          <w:rFonts w:ascii="Times New Roman" w:hAnsi="Times New Roman"/>
          <w:sz w:val="18"/>
          <w:szCs w:val="18"/>
        </w:rPr>
        <w:t>51</w:t>
      </w:r>
      <w:r w:rsidRPr="00D256E1">
        <w:rPr>
          <w:rFonts w:ascii="Times New Roman" w:hAnsi="Times New Roman"/>
          <w:sz w:val="18"/>
          <w:szCs w:val="18"/>
        </w:rPr>
        <w:t xml:space="preserve"> ευρώ ετησίως ανά μονοπρόσωπο νοικοκυριό και σε 11.0</w:t>
      </w:r>
      <w:r>
        <w:rPr>
          <w:rFonts w:ascii="Times New Roman" w:hAnsi="Times New Roman"/>
          <w:sz w:val="18"/>
          <w:szCs w:val="18"/>
        </w:rPr>
        <w:t>28</w:t>
      </w:r>
      <w:r w:rsidRPr="00D256E1">
        <w:rPr>
          <w:rFonts w:ascii="Times New Roman" w:hAnsi="Times New Roman"/>
          <w:sz w:val="18"/>
          <w:szCs w:val="18"/>
        </w:rPr>
        <w:t xml:space="preserve">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8.7</w:t>
      </w:r>
      <w:r>
        <w:rPr>
          <w:rFonts w:ascii="Times New Roman" w:hAnsi="Times New Roman"/>
          <w:sz w:val="18"/>
          <w:szCs w:val="18"/>
        </w:rPr>
        <w:t>52</w:t>
      </w:r>
      <w:r w:rsidRPr="00D256E1">
        <w:rPr>
          <w:rFonts w:ascii="Times New Roman" w:hAnsi="Times New Roman"/>
          <w:sz w:val="18"/>
          <w:szCs w:val="18"/>
        </w:rPr>
        <w:t xml:space="preserve"> ευρώ, ενώ το μέσο ετήσιο διαθέσιμο εισόδημα των νοικοκυριών της Χώρας εκτιμήθηκε σε 17.</w:t>
      </w:r>
      <w:r>
        <w:rPr>
          <w:rFonts w:ascii="Times New Roman" w:hAnsi="Times New Roman"/>
          <w:sz w:val="18"/>
          <w:szCs w:val="18"/>
        </w:rPr>
        <w:t>089</w:t>
      </w:r>
      <w:r w:rsidRPr="00D256E1">
        <w:rPr>
          <w:rFonts w:ascii="Times New Roman" w:hAnsi="Times New Roman"/>
          <w:sz w:val="18"/>
          <w:szCs w:val="18"/>
        </w:rPr>
        <w:t xml:space="preserve"> ευρώ.</w:t>
      </w:r>
      <w:r>
        <w:rPr>
          <w:rFonts w:ascii="Times New Roman" w:hAnsi="Times New Roman"/>
          <w:sz w:val="18"/>
          <w:szCs w:val="18"/>
        </w:rPr>
        <w:t xml:space="preserve"> (Πηγή: ΕΛΣΤΑΤ)</w:t>
      </w:r>
    </w:p>
  </w:footnote>
  <w:footnote w:id="2">
    <w:p w14:paraId="761E4DED" w14:textId="5057122F" w:rsidR="000E1641" w:rsidRPr="00D007AB" w:rsidRDefault="000E1641">
      <w:pPr>
        <w:pStyle w:val="a7"/>
      </w:pPr>
      <w:r>
        <w:rPr>
          <w:rStyle w:val="a8"/>
        </w:rPr>
        <w:footnoteRef/>
      </w:r>
      <w:r>
        <w:t xml:space="preserve"> Με βάση τα στοιχεία του ΠΣ ΕΡΓΑΝΗ η μισθωτή απασχόληση αυξήθηκε το 2022 κατά </w:t>
      </w:r>
      <w:r w:rsidRPr="00D007AB">
        <w:t>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E5F6" w14:textId="3BC87EB6" w:rsidR="000E1641" w:rsidRDefault="000E1641">
    <w:pPr>
      <w:pStyle w:val="a9"/>
    </w:pPr>
    <w:r>
      <w:rPr>
        <w:noProof/>
        <w:lang w:eastAsia="el-GR"/>
      </w:rPr>
      <w:drawing>
        <wp:inline distT="0" distB="0" distL="0" distR="0" wp14:anchorId="15B1D2A1" wp14:editId="68AF466D">
          <wp:extent cx="1578610" cy="533400"/>
          <wp:effectExtent l="0" t="0" r="2540" b="0"/>
          <wp:docPr id="4"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8"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73FF"/>
    <w:multiLevelType w:val="hybridMultilevel"/>
    <w:tmpl w:val="FC841B20"/>
    <w:lvl w:ilvl="0" w:tplc="0408000B">
      <w:start w:val="1"/>
      <w:numFmt w:val="bullet"/>
      <w:lvlText w:val=""/>
      <w:lvlJc w:val="left"/>
      <w:pPr>
        <w:ind w:left="360" w:hanging="360"/>
      </w:pPr>
      <w:rPr>
        <w:rFonts w:ascii="Wingdings" w:hAnsi="Wingdings" w:hint="default"/>
      </w:rPr>
    </w:lvl>
    <w:lvl w:ilvl="1" w:tplc="04080001">
      <w:start w:val="1"/>
      <w:numFmt w:val="bullet"/>
      <w:lvlText w:val=""/>
      <w:lvlJc w:val="left"/>
      <w:pPr>
        <w:ind w:left="1080" w:hanging="360"/>
      </w:pPr>
      <w:rPr>
        <w:rFonts w:ascii="Symbol" w:hAnsi="Symbol" w:hint="default"/>
      </w:r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04C06FA9"/>
    <w:multiLevelType w:val="hybridMultilevel"/>
    <w:tmpl w:val="04D01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DA14A5"/>
    <w:multiLevelType w:val="hybridMultilevel"/>
    <w:tmpl w:val="45BA3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944444"/>
    <w:multiLevelType w:val="hybridMultilevel"/>
    <w:tmpl w:val="601A18DE"/>
    <w:lvl w:ilvl="0" w:tplc="0409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1E6C3D8C"/>
    <w:multiLevelType w:val="hybridMultilevel"/>
    <w:tmpl w:val="ADB8D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B3287D"/>
    <w:multiLevelType w:val="hybridMultilevel"/>
    <w:tmpl w:val="DA708D9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26250FF6"/>
    <w:multiLevelType w:val="hybridMultilevel"/>
    <w:tmpl w:val="9014DFE8"/>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62923EE"/>
    <w:multiLevelType w:val="hybridMultilevel"/>
    <w:tmpl w:val="A1D877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27B80840"/>
    <w:multiLevelType w:val="hybridMultilevel"/>
    <w:tmpl w:val="7DF23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3E1245"/>
    <w:multiLevelType w:val="hybridMultilevel"/>
    <w:tmpl w:val="3F7CE87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A827743"/>
    <w:multiLevelType w:val="hybridMultilevel"/>
    <w:tmpl w:val="765885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D0271E"/>
    <w:multiLevelType w:val="hybridMultilevel"/>
    <w:tmpl w:val="8392E900"/>
    <w:lvl w:ilvl="0" w:tplc="04090001">
      <w:start w:val="1"/>
      <w:numFmt w:val="bullet"/>
      <w:lvlText w:val=""/>
      <w:lvlJc w:val="left"/>
      <w:pPr>
        <w:ind w:left="410" w:hanging="360"/>
      </w:pPr>
      <w:rPr>
        <w:rFonts w:ascii="Symbol" w:hAnsi="Symbol" w:hint="default"/>
      </w:rPr>
    </w:lvl>
    <w:lvl w:ilvl="1" w:tplc="04080019" w:tentative="1">
      <w:start w:val="1"/>
      <w:numFmt w:val="lowerLetter"/>
      <w:lvlText w:val="%2."/>
      <w:lvlJc w:val="left"/>
      <w:pPr>
        <w:ind w:left="1130" w:hanging="360"/>
      </w:pPr>
    </w:lvl>
    <w:lvl w:ilvl="2" w:tplc="0408001B" w:tentative="1">
      <w:start w:val="1"/>
      <w:numFmt w:val="lowerRoman"/>
      <w:lvlText w:val="%3."/>
      <w:lvlJc w:val="right"/>
      <w:pPr>
        <w:ind w:left="1850" w:hanging="180"/>
      </w:pPr>
    </w:lvl>
    <w:lvl w:ilvl="3" w:tplc="0408000F" w:tentative="1">
      <w:start w:val="1"/>
      <w:numFmt w:val="decimal"/>
      <w:lvlText w:val="%4."/>
      <w:lvlJc w:val="left"/>
      <w:pPr>
        <w:ind w:left="2570" w:hanging="360"/>
      </w:pPr>
    </w:lvl>
    <w:lvl w:ilvl="4" w:tplc="04080019" w:tentative="1">
      <w:start w:val="1"/>
      <w:numFmt w:val="lowerLetter"/>
      <w:lvlText w:val="%5."/>
      <w:lvlJc w:val="left"/>
      <w:pPr>
        <w:ind w:left="3290" w:hanging="360"/>
      </w:pPr>
    </w:lvl>
    <w:lvl w:ilvl="5" w:tplc="0408001B" w:tentative="1">
      <w:start w:val="1"/>
      <w:numFmt w:val="lowerRoman"/>
      <w:lvlText w:val="%6."/>
      <w:lvlJc w:val="right"/>
      <w:pPr>
        <w:ind w:left="4010" w:hanging="180"/>
      </w:pPr>
    </w:lvl>
    <w:lvl w:ilvl="6" w:tplc="0408000F" w:tentative="1">
      <w:start w:val="1"/>
      <w:numFmt w:val="decimal"/>
      <w:lvlText w:val="%7."/>
      <w:lvlJc w:val="left"/>
      <w:pPr>
        <w:ind w:left="4730" w:hanging="360"/>
      </w:pPr>
    </w:lvl>
    <w:lvl w:ilvl="7" w:tplc="04080019" w:tentative="1">
      <w:start w:val="1"/>
      <w:numFmt w:val="lowerLetter"/>
      <w:lvlText w:val="%8."/>
      <w:lvlJc w:val="left"/>
      <w:pPr>
        <w:ind w:left="5450" w:hanging="360"/>
      </w:pPr>
    </w:lvl>
    <w:lvl w:ilvl="8" w:tplc="0408001B" w:tentative="1">
      <w:start w:val="1"/>
      <w:numFmt w:val="lowerRoman"/>
      <w:lvlText w:val="%9."/>
      <w:lvlJc w:val="right"/>
      <w:pPr>
        <w:ind w:left="6170" w:hanging="180"/>
      </w:pPr>
    </w:lvl>
  </w:abstractNum>
  <w:abstractNum w:abstractNumId="12" w15:restartNumberingAfterBreak="0">
    <w:nsid w:val="34777048"/>
    <w:multiLevelType w:val="hybridMultilevel"/>
    <w:tmpl w:val="9606CF1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36145C31"/>
    <w:multiLevelType w:val="hybridMultilevel"/>
    <w:tmpl w:val="8DCA173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378706A2"/>
    <w:multiLevelType w:val="hybridMultilevel"/>
    <w:tmpl w:val="432C81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3A410E3D"/>
    <w:multiLevelType w:val="hybridMultilevel"/>
    <w:tmpl w:val="36DC1A9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3C356F31"/>
    <w:multiLevelType w:val="hybridMultilevel"/>
    <w:tmpl w:val="D80830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5C26553"/>
    <w:multiLevelType w:val="hybridMultilevel"/>
    <w:tmpl w:val="8EEEADCE"/>
    <w:lvl w:ilvl="0" w:tplc="04080001">
      <w:start w:val="1"/>
      <w:numFmt w:val="bullet"/>
      <w:lvlText w:val=""/>
      <w:lvlJc w:val="left"/>
      <w:pPr>
        <w:ind w:left="360" w:hanging="360"/>
      </w:pPr>
      <w:rPr>
        <w:rFonts w:ascii="Symbol" w:hAnsi="Symbol" w:hint="default"/>
        <w:b w:val="0"/>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8" w15:restartNumberingAfterBreak="0">
    <w:nsid w:val="46B259B4"/>
    <w:multiLevelType w:val="hybridMultilevel"/>
    <w:tmpl w:val="E53E1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E27835"/>
    <w:multiLevelType w:val="hybridMultilevel"/>
    <w:tmpl w:val="BF722A22"/>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0" w15:restartNumberingAfterBreak="0">
    <w:nsid w:val="4EBC4592"/>
    <w:multiLevelType w:val="hybridMultilevel"/>
    <w:tmpl w:val="72A0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F61BF6"/>
    <w:multiLevelType w:val="hybridMultilevel"/>
    <w:tmpl w:val="930CD872"/>
    <w:lvl w:ilvl="0" w:tplc="0408000F">
      <w:start w:val="1"/>
      <w:numFmt w:val="decimal"/>
      <w:lvlText w:val="%1."/>
      <w:lvlJc w:val="left"/>
      <w:pPr>
        <w:ind w:left="410" w:hanging="360"/>
      </w:pPr>
    </w:lvl>
    <w:lvl w:ilvl="1" w:tplc="04080019" w:tentative="1">
      <w:start w:val="1"/>
      <w:numFmt w:val="lowerLetter"/>
      <w:lvlText w:val="%2."/>
      <w:lvlJc w:val="left"/>
      <w:pPr>
        <w:ind w:left="1130" w:hanging="360"/>
      </w:pPr>
    </w:lvl>
    <w:lvl w:ilvl="2" w:tplc="0408001B" w:tentative="1">
      <w:start w:val="1"/>
      <w:numFmt w:val="lowerRoman"/>
      <w:lvlText w:val="%3."/>
      <w:lvlJc w:val="right"/>
      <w:pPr>
        <w:ind w:left="1850" w:hanging="180"/>
      </w:pPr>
    </w:lvl>
    <w:lvl w:ilvl="3" w:tplc="0408000F" w:tentative="1">
      <w:start w:val="1"/>
      <w:numFmt w:val="decimal"/>
      <w:lvlText w:val="%4."/>
      <w:lvlJc w:val="left"/>
      <w:pPr>
        <w:ind w:left="2570" w:hanging="360"/>
      </w:pPr>
    </w:lvl>
    <w:lvl w:ilvl="4" w:tplc="04080019" w:tentative="1">
      <w:start w:val="1"/>
      <w:numFmt w:val="lowerLetter"/>
      <w:lvlText w:val="%5."/>
      <w:lvlJc w:val="left"/>
      <w:pPr>
        <w:ind w:left="3290" w:hanging="360"/>
      </w:pPr>
    </w:lvl>
    <w:lvl w:ilvl="5" w:tplc="0408001B" w:tentative="1">
      <w:start w:val="1"/>
      <w:numFmt w:val="lowerRoman"/>
      <w:lvlText w:val="%6."/>
      <w:lvlJc w:val="right"/>
      <w:pPr>
        <w:ind w:left="4010" w:hanging="180"/>
      </w:pPr>
    </w:lvl>
    <w:lvl w:ilvl="6" w:tplc="0408000F" w:tentative="1">
      <w:start w:val="1"/>
      <w:numFmt w:val="decimal"/>
      <w:lvlText w:val="%7."/>
      <w:lvlJc w:val="left"/>
      <w:pPr>
        <w:ind w:left="4730" w:hanging="360"/>
      </w:pPr>
    </w:lvl>
    <w:lvl w:ilvl="7" w:tplc="04080019" w:tentative="1">
      <w:start w:val="1"/>
      <w:numFmt w:val="lowerLetter"/>
      <w:lvlText w:val="%8."/>
      <w:lvlJc w:val="left"/>
      <w:pPr>
        <w:ind w:left="5450" w:hanging="360"/>
      </w:pPr>
    </w:lvl>
    <w:lvl w:ilvl="8" w:tplc="0408001B" w:tentative="1">
      <w:start w:val="1"/>
      <w:numFmt w:val="lowerRoman"/>
      <w:lvlText w:val="%9."/>
      <w:lvlJc w:val="right"/>
      <w:pPr>
        <w:ind w:left="6170" w:hanging="180"/>
      </w:pPr>
    </w:lvl>
  </w:abstractNum>
  <w:abstractNum w:abstractNumId="22" w15:restartNumberingAfterBreak="0">
    <w:nsid w:val="59B25514"/>
    <w:multiLevelType w:val="hybridMultilevel"/>
    <w:tmpl w:val="B1DA9192"/>
    <w:lvl w:ilvl="0" w:tplc="E368AF70">
      <w:start w:val="1"/>
      <w:numFmt w:val="decimal"/>
      <w:lvlText w:val="%1."/>
      <w:lvlJc w:val="left"/>
      <w:pPr>
        <w:ind w:left="360" w:hanging="360"/>
      </w:pPr>
      <w:rPr>
        <w:rFonts w:ascii="Calibri" w:eastAsia="Calibri" w:hAnsi="Calibri" w:cs="Times New Roman"/>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27D33F2"/>
    <w:multiLevelType w:val="hybridMultilevel"/>
    <w:tmpl w:val="25D25C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647B138C"/>
    <w:multiLevelType w:val="hybridMultilevel"/>
    <w:tmpl w:val="51405386"/>
    <w:lvl w:ilvl="0" w:tplc="0408000F">
      <w:start w:val="1"/>
      <w:numFmt w:val="decimal"/>
      <w:lvlText w:val="%1."/>
      <w:lvlJc w:val="left"/>
      <w:pPr>
        <w:ind w:left="394" w:hanging="360"/>
      </w:p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25" w15:restartNumberingAfterBreak="0">
    <w:nsid w:val="653D2604"/>
    <w:multiLevelType w:val="hybridMultilevel"/>
    <w:tmpl w:val="039A895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783F59"/>
    <w:multiLevelType w:val="hybridMultilevel"/>
    <w:tmpl w:val="E2BE33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70387665"/>
    <w:multiLevelType w:val="hybridMultilevel"/>
    <w:tmpl w:val="8982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92791"/>
    <w:multiLevelType w:val="hybridMultilevel"/>
    <w:tmpl w:val="710A1A2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77AD6D2F"/>
    <w:multiLevelType w:val="hybridMultilevel"/>
    <w:tmpl w:val="A93CE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E532E3"/>
    <w:multiLevelType w:val="hybridMultilevel"/>
    <w:tmpl w:val="922AC0A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7AE03911"/>
    <w:multiLevelType w:val="hybridMultilevel"/>
    <w:tmpl w:val="E0BAFA2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7B181F64"/>
    <w:multiLevelType w:val="hybridMultilevel"/>
    <w:tmpl w:val="54B62F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7BFE22EC"/>
    <w:multiLevelType w:val="hybridMultilevel"/>
    <w:tmpl w:val="A2984F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716585828">
    <w:abstractNumId w:val="32"/>
  </w:num>
  <w:num w:numId="2" w16cid:durableId="1705906108">
    <w:abstractNumId w:val="7"/>
  </w:num>
  <w:num w:numId="3" w16cid:durableId="1929458216">
    <w:abstractNumId w:val="28"/>
  </w:num>
  <w:num w:numId="4" w16cid:durableId="160702905">
    <w:abstractNumId w:val="17"/>
  </w:num>
  <w:num w:numId="5" w16cid:durableId="616445926">
    <w:abstractNumId w:val="33"/>
  </w:num>
  <w:num w:numId="6" w16cid:durableId="682245362">
    <w:abstractNumId w:val="13"/>
  </w:num>
  <w:num w:numId="7" w16cid:durableId="1625886590">
    <w:abstractNumId w:val="20"/>
  </w:num>
  <w:num w:numId="8" w16cid:durableId="1234856921">
    <w:abstractNumId w:val="4"/>
  </w:num>
  <w:num w:numId="9" w16cid:durableId="1616404035">
    <w:abstractNumId w:val="18"/>
  </w:num>
  <w:num w:numId="10" w16cid:durableId="860627407">
    <w:abstractNumId w:val="8"/>
  </w:num>
  <w:num w:numId="11" w16cid:durableId="301279226">
    <w:abstractNumId w:val="22"/>
  </w:num>
  <w:num w:numId="12" w16cid:durableId="1871264647">
    <w:abstractNumId w:val="24"/>
  </w:num>
  <w:num w:numId="13" w16cid:durableId="932324934">
    <w:abstractNumId w:val="15"/>
  </w:num>
  <w:num w:numId="14" w16cid:durableId="1766611905">
    <w:abstractNumId w:val="21"/>
  </w:num>
  <w:num w:numId="15" w16cid:durableId="867253469">
    <w:abstractNumId w:val="12"/>
  </w:num>
  <w:num w:numId="16" w16cid:durableId="1274631144">
    <w:abstractNumId w:val="27"/>
  </w:num>
  <w:num w:numId="17" w16cid:durableId="1281112136">
    <w:abstractNumId w:val="3"/>
  </w:num>
  <w:num w:numId="18" w16cid:durableId="1150055799">
    <w:abstractNumId w:val="11"/>
  </w:num>
  <w:num w:numId="19" w16cid:durableId="801925689">
    <w:abstractNumId w:val="25"/>
  </w:num>
  <w:num w:numId="20" w16cid:durableId="835727857">
    <w:abstractNumId w:val="10"/>
  </w:num>
  <w:num w:numId="21" w16cid:durableId="943421008">
    <w:abstractNumId w:val="29"/>
  </w:num>
  <w:num w:numId="22" w16cid:durableId="485972161">
    <w:abstractNumId w:val="14"/>
  </w:num>
  <w:num w:numId="23" w16cid:durableId="2139180501">
    <w:abstractNumId w:val="6"/>
  </w:num>
  <w:num w:numId="24" w16cid:durableId="657536915">
    <w:abstractNumId w:val="9"/>
  </w:num>
  <w:num w:numId="25" w16cid:durableId="1476794756">
    <w:abstractNumId w:val="0"/>
  </w:num>
  <w:num w:numId="26" w16cid:durableId="105544525">
    <w:abstractNumId w:val="1"/>
  </w:num>
  <w:num w:numId="27" w16cid:durableId="1926527279">
    <w:abstractNumId w:val="26"/>
  </w:num>
  <w:num w:numId="28" w16cid:durableId="980696379">
    <w:abstractNumId w:val="16"/>
  </w:num>
  <w:num w:numId="29" w16cid:durableId="634065827">
    <w:abstractNumId w:val="19"/>
  </w:num>
  <w:num w:numId="30" w16cid:durableId="984889441">
    <w:abstractNumId w:val="23"/>
  </w:num>
  <w:num w:numId="31" w16cid:durableId="1447039926">
    <w:abstractNumId w:val="30"/>
  </w:num>
  <w:num w:numId="32" w16cid:durableId="845242309">
    <w:abstractNumId w:val="5"/>
  </w:num>
  <w:num w:numId="33" w16cid:durableId="316767961">
    <w:abstractNumId w:val="31"/>
  </w:num>
  <w:num w:numId="34" w16cid:durableId="169491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55D"/>
    <w:rsid w:val="000059FB"/>
    <w:rsid w:val="00010637"/>
    <w:rsid w:val="000112E3"/>
    <w:rsid w:val="000117CB"/>
    <w:rsid w:val="00021FE1"/>
    <w:rsid w:val="000232E9"/>
    <w:rsid w:val="00023671"/>
    <w:rsid w:val="00024F84"/>
    <w:rsid w:val="00025EBB"/>
    <w:rsid w:val="00027415"/>
    <w:rsid w:val="000303FC"/>
    <w:rsid w:val="00035231"/>
    <w:rsid w:val="00040518"/>
    <w:rsid w:val="000446C2"/>
    <w:rsid w:val="00046511"/>
    <w:rsid w:val="000470B1"/>
    <w:rsid w:val="00047710"/>
    <w:rsid w:val="00050E60"/>
    <w:rsid w:val="00051A39"/>
    <w:rsid w:val="0005296F"/>
    <w:rsid w:val="00057EA9"/>
    <w:rsid w:val="00061FB8"/>
    <w:rsid w:val="00062670"/>
    <w:rsid w:val="00063147"/>
    <w:rsid w:val="00071F6B"/>
    <w:rsid w:val="00084B41"/>
    <w:rsid w:val="00084CEC"/>
    <w:rsid w:val="000912DF"/>
    <w:rsid w:val="0009319E"/>
    <w:rsid w:val="00094D6C"/>
    <w:rsid w:val="00096240"/>
    <w:rsid w:val="000A1A1A"/>
    <w:rsid w:val="000A2170"/>
    <w:rsid w:val="000A3EF3"/>
    <w:rsid w:val="000A5C76"/>
    <w:rsid w:val="000B1175"/>
    <w:rsid w:val="000B6D55"/>
    <w:rsid w:val="000C1786"/>
    <w:rsid w:val="000C734E"/>
    <w:rsid w:val="000C7A82"/>
    <w:rsid w:val="000D0D28"/>
    <w:rsid w:val="000D24DD"/>
    <w:rsid w:val="000E1641"/>
    <w:rsid w:val="000E2141"/>
    <w:rsid w:val="000E3A8F"/>
    <w:rsid w:val="000E7308"/>
    <w:rsid w:val="000E7D21"/>
    <w:rsid w:val="000F1E22"/>
    <w:rsid w:val="000F3DDD"/>
    <w:rsid w:val="000F484A"/>
    <w:rsid w:val="000F6D55"/>
    <w:rsid w:val="00100293"/>
    <w:rsid w:val="001026C2"/>
    <w:rsid w:val="001027AA"/>
    <w:rsid w:val="00102D6D"/>
    <w:rsid w:val="00103B60"/>
    <w:rsid w:val="00104008"/>
    <w:rsid w:val="001070DA"/>
    <w:rsid w:val="00111A2C"/>
    <w:rsid w:val="001157FF"/>
    <w:rsid w:val="001163F2"/>
    <w:rsid w:val="00121C4B"/>
    <w:rsid w:val="001232E4"/>
    <w:rsid w:val="00123918"/>
    <w:rsid w:val="00124D2F"/>
    <w:rsid w:val="00124D99"/>
    <w:rsid w:val="00125678"/>
    <w:rsid w:val="001319AC"/>
    <w:rsid w:val="001374F1"/>
    <w:rsid w:val="0014432A"/>
    <w:rsid w:val="001513A5"/>
    <w:rsid w:val="00151666"/>
    <w:rsid w:val="00157D93"/>
    <w:rsid w:val="001620D5"/>
    <w:rsid w:val="001663A6"/>
    <w:rsid w:val="0016722A"/>
    <w:rsid w:val="00170617"/>
    <w:rsid w:val="001721D9"/>
    <w:rsid w:val="00172632"/>
    <w:rsid w:val="00176795"/>
    <w:rsid w:val="00182DCD"/>
    <w:rsid w:val="00184441"/>
    <w:rsid w:val="001867B2"/>
    <w:rsid w:val="00187304"/>
    <w:rsid w:val="001904DB"/>
    <w:rsid w:val="00190972"/>
    <w:rsid w:val="00191D64"/>
    <w:rsid w:val="001921A6"/>
    <w:rsid w:val="00193ABF"/>
    <w:rsid w:val="0019447E"/>
    <w:rsid w:val="00197402"/>
    <w:rsid w:val="001A2C97"/>
    <w:rsid w:val="001A594C"/>
    <w:rsid w:val="001A637C"/>
    <w:rsid w:val="001B09EE"/>
    <w:rsid w:val="001C19FE"/>
    <w:rsid w:val="001C234B"/>
    <w:rsid w:val="001C5A69"/>
    <w:rsid w:val="001D2FD3"/>
    <w:rsid w:val="001D62B7"/>
    <w:rsid w:val="001E2A8F"/>
    <w:rsid w:val="001E5C12"/>
    <w:rsid w:val="001E6B2A"/>
    <w:rsid w:val="001F089A"/>
    <w:rsid w:val="001F0983"/>
    <w:rsid w:val="001F1761"/>
    <w:rsid w:val="001F183F"/>
    <w:rsid w:val="001F2A5C"/>
    <w:rsid w:val="001F4833"/>
    <w:rsid w:val="001F50C2"/>
    <w:rsid w:val="001F6034"/>
    <w:rsid w:val="00200168"/>
    <w:rsid w:val="0020076B"/>
    <w:rsid w:val="00201F82"/>
    <w:rsid w:val="00204DB7"/>
    <w:rsid w:val="00206548"/>
    <w:rsid w:val="00210E6C"/>
    <w:rsid w:val="00212475"/>
    <w:rsid w:val="0021421A"/>
    <w:rsid w:val="0021528E"/>
    <w:rsid w:val="002266D2"/>
    <w:rsid w:val="00227FD4"/>
    <w:rsid w:val="00231C7F"/>
    <w:rsid w:val="00232713"/>
    <w:rsid w:val="00232C32"/>
    <w:rsid w:val="00232E22"/>
    <w:rsid w:val="00237330"/>
    <w:rsid w:val="00250B5A"/>
    <w:rsid w:val="00251C2E"/>
    <w:rsid w:val="002528DA"/>
    <w:rsid w:val="00253147"/>
    <w:rsid w:val="00254209"/>
    <w:rsid w:val="002557BD"/>
    <w:rsid w:val="002562AA"/>
    <w:rsid w:val="002565C9"/>
    <w:rsid w:val="002617DC"/>
    <w:rsid w:val="00267618"/>
    <w:rsid w:val="00270491"/>
    <w:rsid w:val="00270716"/>
    <w:rsid w:val="00272D6E"/>
    <w:rsid w:val="0027463E"/>
    <w:rsid w:val="00274F42"/>
    <w:rsid w:val="00276F39"/>
    <w:rsid w:val="00281A74"/>
    <w:rsid w:val="00284766"/>
    <w:rsid w:val="00284DA9"/>
    <w:rsid w:val="00284F6C"/>
    <w:rsid w:val="00290991"/>
    <w:rsid w:val="002929AE"/>
    <w:rsid w:val="002966A2"/>
    <w:rsid w:val="00296E11"/>
    <w:rsid w:val="00297225"/>
    <w:rsid w:val="002A2E12"/>
    <w:rsid w:val="002A3991"/>
    <w:rsid w:val="002A5EFC"/>
    <w:rsid w:val="002A76B6"/>
    <w:rsid w:val="002A7920"/>
    <w:rsid w:val="002B0803"/>
    <w:rsid w:val="002B2AC2"/>
    <w:rsid w:val="002B3044"/>
    <w:rsid w:val="002B35EB"/>
    <w:rsid w:val="002B38A1"/>
    <w:rsid w:val="002C0DE1"/>
    <w:rsid w:val="002C2571"/>
    <w:rsid w:val="002C2BF7"/>
    <w:rsid w:val="002C4D30"/>
    <w:rsid w:val="002D0736"/>
    <w:rsid w:val="002D3991"/>
    <w:rsid w:val="002E0F48"/>
    <w:rsid w:val="002E2DED"/>
    <w:rsid w:val="002E5255"/>
    <w:rsid w:val="002E65C9"/>
    <w:rsid w:val="002F0F24"/>
    <w:rsid w:val="002F1303"/>
    <w:rsid w:val="002F156E"/>
    <w:rsid w:val="002F7A84"/>
    <w:rsid w:val="003003DE"/>
    <w:rsid w:val="00301A7A"/>
    <w:rsid w:val="00302D7B"/>
    <w:rsid w:val="00303F98"/>
    <w:rsid w:val="00303F9F"/>
    <w:rsid w:val="00306F2C"/>
    <w:rsid w:val="003104E9"/>
    <w:rsid w:val="00312BBD"/>
    <w:rsid w:val="003147E0"/>
    <w:rsid w:val="00314D81"/>
    <w:rsid w:val="00315079"/>
    <w:rsid w:val="0031672B"/>
    <w:rsid w:val="00320B63"/>
    <w:rsid w:val="00325CE2"/>
    <w:rsid w:val="003327FC"/>
    <w:rsid w:val="00333047"/>
    <w:rsid w:val="00334D64"/>
    <w:rsid w:val="003351B9"/>
    <w:rsid w:val="00336174"/>
    <w:rsid w:val="003414DF"/>
    <w:rsid w:val="00344071"/>
    <w:rsid w:val="003455BA"/>
    <w:rsid w:val="00345E43"/>
    <w:rsid w:val="003475E4"/>
    <w:rsid w:val="003509E7"/>
    <w:rsid w:val="00350F1B"/>
    <w:rsid w:val="00353EB9"/>
    <w:rsid w:val="00354C16"/>
    <w:rsid w:val="003601C1"/>
    <w:rsid w:val="003618E4"/>
    <w:rsid w:val="003622E7"/>
    <w:rsid w:val="00362977"/>
    <w:rsid w:val="00362B52"/>
    <w:rsid w:val="0036512C"/>
    <w:rsid w:val="00370DEF"/>
    <w:rsid w:val="0037216D"/>
    <w:rsid w:val="00373D5F"/>
    <w:rsid w:val="00375B29"/>
    <w:rsid w:val="0038079F"/>
    <w:rsid w:val="00381998"/>
    <w:rsid w:val="003830F2"/>
    <w:rsid w:val="003838D7"/>
    <w:rsid w:val="00383D33"/>
    <w:rsid w:val="003854AD"/>
    <w:rsid w:val="00385BE7"/>
    <w:rsid w:val="003877C0"/>
    <w:rsid w:val="0039092B"/>
    <w:rsid w:val="00391681"/>
    <w:rsid w:val="0039237D"/>
    <w:rsid w:val="00393D37"/>
    <w:rsid w:val="00395EC5"/>
    <w:rsid w:val="003A3CEF"/>
    <w:rsid w:val="003A5764"/>
    <w:rsid w:val="003A7618"/>
    <w:rsid w:val="003B01A6"/>
    <w:rsid w:val="003B5008"/>
    <w:rsid w:val="003B633B"/>
    <w:rsid w:val="003C2F46"/>
    <w:rsid w:val="003C49C6"/>
    <w:rsid w:val="003C52DF"/>
    <w:rsid w:val="003D0272"/>
    <w:rsid w:val="003D0B0B"/>
    <w:rsid w:val="003D187D"/>
    <w:rsid w:val="003D1D90"/>
    <w:rsid w:val="003D570A"/>
    <w:rsid w:val="003D6191"/>
    <w:rsid w:val="003D6669"/>
    <w:rsid w:val="003E1203"/>
    <w:rsid w:val="003E1D3C"/>
    <w:rsid w:val="003E2A76"/>
    <w:rsid w:val="003E6702"/>
    <w:rsid w:val="003E7566"/>
    <w:rsid w:val="003F0931"/>
    <w:rsid w:val="003F3A2A"/>
    <w:rsid w:val="003F3C35"/>
    <w:rsid w:val="003F5E6E"/>
    <w:rsid w:val="003F7736"/>
    <w:rsid w:val="00401DD7"/>
    <w:rsid w:val="00405880"/>
    <w:rsid w:val="00414C58"/>
    <w:rsid w:val="00417A7E"/>
    <w:rsid w:val="004203CA"/>
    <w:rsid w:val="00421D64"/>
    <w:rsid w:val="00422299"/>
    <w:rsid w:val="004224A9"/>
    <w:rsid w:val="00425F8D"/>
    <w:rsid w:val="00426483"/>
    <w:rsid w:val="00427CF2"/>
    <w:rsid w:val="004319DD"/>
    <w:rsid w:val="00433ADB"/>
    <w:rsid w:val="004341A1"/>
    <w:rsid w:val="00434B9C"/>
    <w:rsid w:val="00434C6A"/>
    <w:rsid w:val="00435105"/>
    <w:rsid w:val="004354B5"/>
    <w:rsid w:val="0044004E"/>
    <w:rsid w:val="00442F0E"/>
    <w:rsid w:val="00443882"/>
    <w:rsid w:val="00444303"/>
    <w:rsid w:val="00445067"/>
    <w:rsid w:val="00447110"/>
    <w:rsid w:val="004473FB"/>
    <w:rsid w:val="0045045E"/>
    <w:rsid w:val="004517E7"/>
    <w:rsid w:val="00452C42"/>
    <w:rsid w:val="00456726"/>
    <w:rsid w:val="00470843"/>
    <w:rsid w:val="00472ADE"/>
    <w:rsid w:val="00474178"/>
    <w:rsid w:val="004745D9"/>
    <w:rsid w:val="00481F3F"/>
    <w:rsid w:val="00484EC8"/>
    <w:rsid w:val="00485351"/>
    <w:rsid w:val="004863C6"/>
    <w:rsid w:val="00486E2B"/>
    <w:rsid w:val="0049188A"/>
    <w:rsid w:val="00495DAE"/>
    <w:rsid w:val="004A21F1"/>
    <w:rsid w:val="004B574E"/>
    <w:rsid w:val="004B5757"/>
    <w:rsid w:val="004B72EE"/>
    <w:rsid w:val="004C09AA"/>
    <w:rsid w:val="004C4E6C"/>
    <w:rsid w:val="004C77F8"/>
    <w:rsid w:val="004D1212"/>
    <w:rsid w:val="004D1407"/>
    <w:rsid w:val="004D3286"/>
    <w:rsid w:val="004D4F48"/>
    <w:rsid w:val="004D7E5B"/>
    <w:rsid w:val="004E1AA1"/>
    <w:rsid w:val="004E20BA"/>
    <w:rsid w:val="00503901"/>
    <w:rsid w:val="00505ABC"/>
    <w:rsid w:val="005073E8"/>
    <w:rsid w:val="00507DC7"/>
    <w:rsid w:val="00513CBB"/>
    <w:rsid w:val="00514D0C"/>
    <w:rsid w:val="00514FD2"/>
    <w:rsid w:val="00516D18"/>
    <w:rsid w:val="00517718"/>
    <w:rsid w:val="00523A6A"/>
    <w:rsid w:val="00526E25"/>
    <w:rsid w:val="00527D65"/>
    <w:rsid w:val="00532192"/>
    <w:rsid w:val="00533489"/>
    <w:rsid w:val="005366B3"/>
    <w:rsid w:val="00540837"/>
    <w:rsid w:val="00543193"/>
    <w:rsid w:val="00553CA5"/>
    <w:rsid w:val="005553BF"/>
    <w:rsid w:val="0055561A"/>
    <w:rsid w:val="00555D37"/>
    <w:rsid w:val="00563430"/>
    <w:rsid w:val="005640D2"/>
    <w:rsid w:val="00573E1F"/>
    <w:rsid w:val="0058177B"/>
    <w:rsid w:val="00583A53"/>
    <w:rsid w:val="005850E3"/>
    <w:rsid w:val="005913F8"/>
    <w:rsid w:val="005915C5"/>
    <w:rsid w:val="00592200"/>
    <w:rsid w:val="00594620"/>
    <w:rsid w:val="00595CB0"/>
    <w:rsid w:val="005A051A"/>
    <w:rsid w:val="005A2583"/>
    <w:rsid w:val="005A48C7"/>
    <w:rsid w:val="005A4F3A"/>
    <w:rsid w:val="005A6EC1"/>
    <w:rsid w:val="005B0394"/>
    <w:rsid w:val="005B0983"/>
    <w:rsid w:val="005B0F17"/>
    <w:rsid w:val="005B247A"/>
    <w:rsid w:val="005B7675"/>
    <w:rsid w:val="005C0843"/>
    <w:rsid w:val="005C4FB8"/>
    <w:rsid w:val="005C6C1E"/>
    <w:rsid w:val="005C72F5"/>
    <w:rsid w:val="005D2719"/>
    <w:rsid w:val="005D2E24"/>
    <w:rsid w:val="005E131B"/>
    <w:rsid w:val="005E5CE5"/>
    <w:rsid w:val="005E64D7"/>
    <w:rsid w:val="005F3AA7"/>
    <w:rsid w:val="005F3AC0"/>
    <w:rsid w:val="005F3F47"/>
    <w:rsid w:val="005F70F5"/>
    <w:rsid w:val="00600ADD"/>
    <w:rsid w:val="00606FCA"/>
    <w:rsid w:val="00607C9B"/>
    <w:rsid w:val="00611F34"/>
    <w:rsid w:val="00613432"/>
    <w:rsid w:val="00615CA1"/>
    <w:rsid w:val="00616F12"/>
    <w:rsid w:val="00620C84"/>
    <w:rsid w:val="00621418"/>
    <w:rsid w:val="00623567"/>
    <w:rsid w:val="0062666A"/>
    <w:rsid w:val="00626FAB"/>
    <w:rsid w:val="006312DF"/>
    <w:rsid w:val="00631A0F"/>
    <w:rsid w:val="00632BB4"/>
    <w:rsid w:val="00633C06"/>
    <w:rsid w:val="00634EF8"/>
    <w:rsid w:val="006360DF"/>
    <w:rsid w:val="006363A6"/>
    <w:rsid w:val="00640D2D"/>
    <w:rsid w:val="00642C68"/>
    <w:rsid w:val="00643C5D"/>
    <w:rsid w:val="006449F4"/>
    <w:rsid w:val="00644B95"/>
    <w:rsid w:val="00645433"/>
    <w:rsid w:val="00646BC8"/>
    <w:rsid w:val="00650329"/>
    <w:rsid w:val="006537B5"/>
    <w:rsid w:val="00654B5F"/>
    <w:rsid w:val="00654CB8"/>
    <w:rsid w:val="00654CC5"/>
    <w:rsid w:val="0065624C"/>
    <w:rsid w:val="00661AA1"/>
    <w:rsid w:val="00661CC3"/>
    <w:rsid w:val="006648DE"/>
    <w:rsid w:val="00670A01"/>
    <w:rsid w:val="00670CEE"/>
    <w:rsid w:val="00671530"/>
    <w:rsid w:val="00675A4C"/>
    <w:rsid w:val="00680092"/>
    <w:rsid w:val="006809EC"/>
    <w:rsid w:val="00684D01"/>
    <w:rsid w:val="00694B98"/>
    <w:rsid w:val="00696271"/>
    <w:rsid w:val="006A04C5"/>
    <w:rsid w:val="006A1D23"/>
    <w:rsid w:val="006A51AC"/>
    <w:rsid w:val="006A650C"/>
    <w:rsid w:val="006A675C"/>
    <w:rsid w:val="006B272D"/>
    <w:rsid w:val="006B68F3"/>
    <w:rsid w:val="006B7F07"/>
    <w:rsid w:val="006C06CA"/>
    <w:rsid w:val="006C3E27"/>
    <w:rsid w:val="006C6737"/>
    <w:rsid w:val="006C6DBB"/>
    <w:rsid w:val="006D12CB"/>
    <w:rsid w:val="006D3185"/>
    <w:rsid w:val="006D3A21"/>
    <w:rsid w:val="006D5009"/>
    <w:rsid w:val="006D7BDC"/>
    <w:rsid w:val="006E32AD"/>
    <w:rsid w:val="006E6655"/>
    <w:rsid w:val="006E6F08"/>
    <w:rsid w:val="006E7F0B"/>
    <w:rsid w:val="006F4A61"/>
    <w:rsid w:val="006F7BE0"/>
    <w:rsid w:val="00700E64"/>
    <w:rsid w:val="007025FD"/>
    <w:rsid w:val="0070689D"/>
    <w:rsid w:val="0071001C"/>
    <w:rsid w:val="00727A31"/>
    <w:rsid w:val="007301BD"/>
    <w:rsid w:val="0073083C"/>
    <w:rsid w:val="007309E7"/>
    <w:rsid w:val="007345A2"/>
    <w:rsid w:val="007355FE"/>
    <w:rsid w:val="00736102"/>
    <w:rsid w:val="00741166"/>
    <w:rsid w:val="00745009"/>
    <w:rsid w:val="00745A29"/>
    <w:rsid w:val="00747A47"/>
    <w:rsid w:val="0075071D"/>
    <w:rsid w:val="007508F7"/>
    <w:rsid w:val="00752545"/>
    <w:rsid w:val="00752C5F"/>
    <w:rsid w:val="00753932"/>
    <w:rsid w:val="007546D9"/>
    <w:rsid w:val="00757A83"/>
    <w:rsid w:val="00761294"/>
    <w:rsid w:val="007659C9"/>
    <w:rsid w:val="00765A47"/>
    <w:rsid w:val="00767AF2"/>
    <w:rsid w:val="00775B73"/>
    <w:rsid w:val="0077653B"/>
    <w:rsid w:val="007769BB"/>
    <w:rsid w:val="00777C35"/>
    <w:rsid w:val="00790E95"/>
    <w:rsid w:val="007921B7"/>
    <w:rsid w:val="00794F15"/>
    <w:rsid w:val="007961E2"/>
    <w:rsid w:val="007A7B1C"/>
    <w:rsid w:val="007B10B6"/>
    <w:rsid w:val="007B29B0"/>
    <w:rsid w:val="007B5B75"/>
    <w:rsid w:val="007C2073"/>
    <w:rsid w:val="007C5BBA"/>
    <w:rsid w:val="007C7D4F"/>
    <w:rsid w:val="007D0536"/>
    <w:rsid w:val="007D0898"/>
    <w:rsid w:val="007D37E1"/>
    <w:rsid w:val="007D70DB"/>
    <w:rsid w:val="007E48A3"/>
    <w:rsid w:val="007E57A7"/>
    <w:rsid w:val="007F1E5A"/>
    <w:rsid w:val="007F5DB4"/>
    <w:rsid w:val="007F701E"/>
    <w:rsid w:val="00800FD8"/>
    <w:rsid w:val="0080709D"/>
    <w:rsid w:val="00810A12"/>
    <w:rsid w:val="00812800"/>
    <w:rsid w:val="00812D5C"/>
    <w:rsid w:val="00816DDC"/>
    <w:rsid w:val="0082370D"/>
    <w:rsid w:val="00830C3C"/>
    <w:rsid w:val="00831E70"/>
    <w:rsid w:val="00832A5A"/>
    <w:rsid w:val="00836708"/>
    <w:rsid w:val="00843668"/>
    <w:rsid w:val="00843AD9"/>
    <w:rsid w:val="00844D12"/>
    <w:rsid w:val="008460E0"/>
    <w:rsid w:val="00852A27"/>
    <w:rsid w:val="0085547D"/>
    <w:rsid w:val="00855C76"/>
    <w:rsid w:val="00857299"/>
    <w:rsid w:val="00861005"/>
    <w:rsid w:val="00867F3E"/>
    <w:rsid w:val="00873088"/>
    <w:rsid w:val="00873689"/>
    <w:rsid w:val="008766F7"/>
    <w:rsid w:val="00877279"/>
    <w:rsid w:val="00877E66"/>
    <w:rsid w:val="00880C43"/>
    <w:rsid w:val="00881C7F"/>
    <w:rsid w:val="00883716"/>
    <w:rsid w:val="008844C5"/>
    <w:rsid w:val="00887237"/>
    <w:rsid w:val="00892434"/>
    <w:rsid w:val="008A0740"/>
    <w:rsid w:val="008B73FA"/>
    <w:rsid w:val="008B77D0"/>
    <w:rsid w:val="008B7CE2"/>
    <w:rsid w:val="008C08A4"/>
    <w:rsid w:val="008C2B5E"/>
    <w:rsid w:val="008D13E1"/>
    <w:rsid w:val="008D1BC4"/>
    <w:rsid w:val="008D41D3"/>
    <w:rsid w:val="008F150A"/>
    <w:rsid w:val="008F38A0"/>
    <w:rsid w:val="008F4E6F"/>
    <w:rsid w:val="00900400"/>
    <w:rsid w:val="00903C12"/>
    <w:rsid w:val="009043C7"/>
    <w:rsid w:val="0090731F"/>
    <w:rsid w:val="00910B25"/>
    <w:rsid w:val="00913A86"/>
    <w:rsid w:val="00915015"/>
    <w:rsid w:val="00927696"/>
    <w:rsid w:val="0093076C"/>
    <w:rsid w:val="00930D93"/>
    <w:rsid w:val="00932858"/>
    <w:rsid w:val="00937E61"/>
    <w:rsid w:val="00941659"/>
    <w:rsid w:val="009419F1"/>
    <w:rsid w:val="00942ECF"/>
    <w:rsid w:val="009437AA"/>
    <w:rsid w:val="009438E8"/>
    <w:rsid w:val="0094414A"/>
    <w:rsid w:val="00944DAB"/>
    <w:rsid w:val="00945A95"/>
    <w:rsid w:val="00947427"/>
    <w:rsid w:val="00947E4A"/>
    <w:rsid w:val="00952F7D"/>
    <w:rsid w:val="00962110"/>
    <w:rsid w:val="009622CB"/>
    <w:rsid w:val="0096335C"/>
    <w:rsid w:val="0096591C"/>
    <w:rsid w:val="009707F1"/>
    <w:rsid w:val="00971276"/>
    <w:rsid w:val="009755DE"/>
    <w:rsid w:val="00980453"/>
    <w:rsid w:val="00981266"/>
    <w:rsid w:val="00981763"/>
    <w:rsid w:val="0098390B"/>
    <w:rsid w:val="0099322B"/>
    <w:rsid w:val="00996281"/>
    <w:rsid w:val="009964E4"/>
    <w:rsid w:val="00996D19"/>
    <w:rsid w:val="009978C4"/>
    <w:rsid w:val="009A0DFD"/>
    <w:rsid w:val="009A0F16"/>
    <w:rsid w:val="009A2842"/>
    <w:rsid w:val="009A489B"/>
    <w:rsid w:val="009A5EB6"/>
    <w:rsid w:val="009B0B15"/>
    <w:rsid w:val="009B37FD"/>
    <w:rsid w:val="009B5F0F"/>
    <w:rsid w:val="009B671F"/>
    <w:rsid w:val="009C31F5"/>
    <w:rsid w:val="009D129C"/>
    <w:rsid w:val="009D1D6F"/>
    <w:rsid w:val="009D2118"/>
    <w:rsid w:val="009D27AC"/>
    <w:rsid w:val="009D54CE"/>
    <w:rsid w:val="00A004E6"/>
    <w:rsid w:val="00A00906"/>
    <w:rsid w:val="00A00FE8"/>
    <w:rsid w:val="00A01789"/>
    <w:rsid w:val="00A043E6"/>
    <w:rsid w:val="00A05521"/>
    <w:rsid w:val="00A06C54"/>
    <w:rsid w:val="00A071FA"/>
    <w:rsid w:val="00A2196A"/>
    <w:rsid w:val="00A270C2"/>
    <w:rsid w:val="00A2797A"/>
    <w:rsid w:val="00A27E0D"/>
    <w:rsid w:val="00A302B3"/>
    <w:rsid w:val="00A325CB"/>
    <w:rsid w:val="00A341E4"/>
    <w:rsid w:val="00A35BFC"/>
    <w:rsid w:val="00A36F3A"/>
    <w:rsid w:val="00A54BBE"/>
    <w:rsid w:val="00A55A0A"/>
    <w:rsid w:val="00A55DEF"/>
    <w:rsid w:val="00A5693A"/>
    <w:rsid w:val="00A57CC8"/>
    <w:rsid w:val="00A6069F"/>
    <w:rsid w:val="00A614FF"/>
    <w:rsid w:val="00A6427D"/>
    <w:rsid w:val="00A64FF5"/>
    <w:rsid w:val="00A66E79"/>
    <w:rsid w:val="00A67061"/>
    <w:rsid w:val="00A70581"/>
    <w:rsid w:val="00A73542"/>
    <w:rsid w:val="00A73ACE"/>
    <w:rsid w:val="00A76F97"/>
    <w:rsid w:val="00A77762"/>
    <w:rsid w:val="00A8591F"/>
    <w:rsid w:val="00A94CE6"/>
    <w:rsid w:val="00A94E77"/>
    <w:rsid w:val="00A965BC"/>
    <w:rsid w:val="00A96D57"/>
    <w:rsid w:val="00A970E8"/>
    <w:rsid w:val="00AA37A9"/>
    <w:rsid w:val="00AA5DC2"/>
    <w:rsid w:val="00AB0778"/>
    <w:rsid w:val="00AB10B5"/>
    <w:rsid w:val="00AB3F91"/>
    <w:rsid w:val="00AC1DF2"/>
    <w:rsid w:val="00AC3A33"/>
    <w:rsid w:val="00AC578D"/>
    <w:rsid w:val="00AC7C25"/>
    <w:rsid w:val="00AD2FAC"/>
    <w:rsid w:val="00AD4F30"/>
    <w:rsid w:val="00AD505F"/>
    <w:rsid w:val="00AD64FE"/>
    <w:rsid w:val="00AD655D"/>
    <w:rsid w:val="00AE7506"/>
    <w:rsid w:val="00AF210A"/>
    <w:rsid w:val="00AF243D"/>
    <w:rsid w:val="00AF424D"/>
    <w:rsid w:val="00AF6529"/>
    <w:rsid w:val="00AF7F13"/>
    <w:rsid w:val="00B03CDF"/>
    <w:rsid w:val="00B0477D"/>
    <w:rsid w:val="00B05CB2"/>
    <w:rsid w:val="00B06FFB"/>
    <w:rsid w:val="00B1033F"/>
    <w:rsid w:val="00B14E74"/>
    <w:rsid w:val="00B14F5C"/>
    <w:rsid w:val="00B15949"/>
    <w:rsid w:val="00B2023E"/>
    <w:rsid w:val="00B308D3"/>
    <w:rsid w:val="00B30BB7"/>
    <w:rsid w:val="00B32780"/>
    <w:rsid w:val="00B37F11"/>
    <w:rsid w:val="00B404F3"/>
    <w:rsid w:val="00B44DDB"/>
    <w:rsid w:val="00B45CE1"/>
    <w:rsid w:val="00B45F2E"/>
    <w:rsid w:val="00B46E89"/>
    <w:rsid w:val="00B479B7"/>
    <w:rsid w:val="00B52ED4"/>
    <w:rsid w:val="00B54BF9"/>
    <w:rsid w:val="00B5687F"/>
    <w:rsid w:val="00B64B07"/>
    <w:rsid w:val="00B658C7"/>
    <w:rsid w:val="00B741E4"/>
    <w:rsid w:val="00B74BE5"/>
    <w:rsid w:val="00B74BEC"/>
    <w:rsid w:val="00B76EF9"/>
    <w:rsid w:val="00B80225"/>
    <w:rsid w:val="00B80886"/>
    <w:rsid w:val="00B814BF"/>
    <w:rsid w:val="00B825DF"/>
    <w:rsid w:val="00B82A05"/>
    <w:rsid w:val="00B853CE"/>
    <w:rsid w:val="00B87314"/>
    <w:rsid w:val="00B904D5"/>
    <w:rsid w:val="00B97907"/>
    <w:rsid w:val="00BA0E2F"/>
    <w:rsid w:val="00BA2AA7"/>
    <w:rsid w:val="00BB2956"/>
    <w:rsid w:val="00BB3C1A"/>
    <w:rsid w:val="00BC3550"/>
    <w:rsid w:val="00BC37D8"/>
    <w:rsid w:val="00BC5DEB"/>
    <w:rsid w:val="00BD0871"/>
    <w:rsid w:val="00BD33EE"/>
    <w:rsid w:val="00BE18EC"/>
    <w:rsid w:val="00BE1BC5"/>
    <w:rsid w:val="00BE1DEF"/>
    <w:rsid w:val="00BE44E4"/>
    <w:rsid w:val="00BE4B96"/>
    <w:rsid w:val="00BF049F"/>
    <w:rsid w:val="00BF6DE2"/>
    <w:rsid w:val="00BF7AC3"/>
    <w:rsid w:val="00C004D6"/>
    <w:rsid w:val="00C0141E"/>
    <w:rsid w:val="00C14672"/>
    <w:rsid w:val="00C155E8"/>
    <w:rsid w:val="00C1621E"/>
    <w:rsid w:val="00C20456"/>
    <w:rsid w:val="00C278A4"/>
    <w:rsid w:val="00C32AFC"/>
    <w:rsid w:val="00C3438A"/>
    <w:rsid w:val="00C35938"/>
    <w:rsid w:val="00C406F7"/>
    <w:rsid w:val="00C424D8"/>
    <w:rsid w:val="00C465A8"/>
    <w:rsid w:val="00C470C1"/>
    <w:rsid w:val="00C51AF1"/>
    <w:rsid w:val="00C53696"/>
    <w:rsid w:val="00C579C5"/>
    <w:rsid w:val="00C614D6"/>
    <w:rsid w:val="00C6679B"/>
    <w:rsid w:val="00C66DB9"/>
    <w:rsid w:val="00C732EA"/>
    <w:rsid w:val="00C73FF2"/>
    <w:rsid w:val="00C7400F"/>
    <w:rsid w:val="00C743EF"/>
    <w:rsid w:val="00C7545C"/>
    <w:rsid w:val="00C772D7"/>
    <w:rsid w:val="00C85585"/>
    <w:rsid w:val="00C87066"/>
    <w:rsid w:val="00C8795C"/>
    <w:rsid w:val="00C9116B"/>
    <w:rsid w:val="00C91DCC"/>
    <w:rsid w:val="00C97671"/>
    <w:rsid w:val="00C9776E"/>
    <w:rsid w:val="00CA1E7F"/>
    <w:rsid w:val="00CA320C"/>
    <w:rsid w:val="00CB1AC8"/>
    <w:rsid w:val="00CB39E8"/>
    <w:rsid w:val="00CB4143"/>
    <w:rsid w:val="00CB66EB"/>
    <w:rsid w:val="00CC036E"/>
    <w:rsid w:val="00CC05FD"/>
    <w:rsid w:val="00CC2D96"/>
    <w:rsid w:val="00CC491C"/>
    <w:rsid w:val="00CC58B6"/>
    <w:rsid w:val="00CC6B38"/>
    <w:rsid w:val="00CD2BE4"/>
    <w:rsid w:val="00CD40E1"/>
    <w:rsid w:val="00CD60C7"/>
    <w:rsid w:val="00CE18F4"/>
    <w:rsid w:val="00CE26C3"/>
    <w:rsid w:val="00CE2ADC"/>
    <w:rsid w:val="00CE30D7"/>
    <w:rsid w:val="00CE34BF"/>
    <w:rsid w:val="00CE7A87"/>
    <w:rsid w:val="00CF52BA"/>
    <w:rsid w:val="00CF70E7"/>
    <w:rsid w:val="00CF76CF"/>
    <w:rsid w:val="00CF7DB7"/>
    <w:rsid w:val="00D007AB"/>
    <w:rsid w:val="00D03228"/>
    <w:rsid w:val="00D0441F"/>
    <w:rsid w:val="00D057E9"/>
    <w:rsid w:val="00D05FB3"/>
    <w:rsid w:val="00D06863"/>
    <w:rsid w:val="00D16106"/>
    <w:rsid w:val="00D20461"/>
    <w:rsid w:val="00D20AB7"/>
    <w:rsid w:val="00D21C8C"/>
    <w:rsid w:val="00D256E1"/>
    <w:rsid w:val="00D30E33"/>
    <w:rsid w:val="00D31107"/>
    <w:rsid w:val="00D32D3C"/>
    <w:rsid w:val="00D356BB"/>
    <w:rsid w:val="00D410D2"/>
    <w:rsid w:val="00D44249"/>
    <w:rsid w:val="00D46463"/>
    <w:rsid w:val="00D46FD7"/>
    <w:rsid w:val="00D50B3B"/>
    <w:rsid w:val="00D520FA"/>
    <w:rsid w:val="00D52D06"/>
    <w:rsid w:val="00D5379B"/>
    <w:rsid w:val="00D542CC"/>
    <w:rsid w:val="00D558EF"/>
    <w:rsid w:val="00D55DFC"/>
    <w:rsid w:val="00D63466"/>
    <w:rsid w:val="00D67861"/>
    <w:rsid w:val="00D731BC"/>
    <w:rsid w:val="00D73574"/>
    <w:rsid w:val="00D75B0B"/>
    <w:rsid w:val="00D770BF"/>
    <w:rsid w:val="00D82F3E"/>
    <w:rsid w:val="00D84609"/>
    <w:rsid w:val="00D90B56"/>
    <w:rsid w:val="00D92F43"/>
    <w:rsid w:val="00D935FF"/>
    <w:rsid w:val="00DA0D1E"/>
    <w:rsid w:val="00DA32A0"/>
    <w:rsid w:val="00DB43B7"/>
    <w:rsid w:val="00DB5EC3"/>
    <w:rsid w:val="00DB6AD4"/>
    <w:rsid w:val="00DC0299"/>
    <w:rsid w:val="00DC5ABF"/>
    <w:rsid w:val="00DC707C"/>
    <w:rsid w:val="00DD13D5"/>
    <w:rsid w:val="00DD301C"/>
    <w:rsid w:val="00DD44A5"/>
    <w:rsid w:val="00DE16E1"/>
    <w:rsid w:val="00DF74E7"/>
    <w:rsid w:val="00E017F3"/>
    <w:rsid w:val="00E02D57"/>
    <w:rsid w:val="00E14FC6"/>
    <w:rsid w:val="00E14FD0"/>
    <w:rsid w:val="00E15BA5"/>
    <w:rsid w:val="00E220DB"/>
    <w:rsid w:val="00E22F9E"/>
    <w:rsid w:val="00E240BB"/>
    <w:rsid w:val="00E24411"/>
    <w:rsid w:val="00E25644"/>
    <w:rsid w:val="00E262FA"/>
    <w:rsid w:val="00E34D42"/>
    <w:rsid w:val="00E35FC7"/>
    <w:rsid w:val="00E36902"/>
    <w:rsid w:val="00E402B1"/>
    <w:rsid w:val="00E4174B"/>
    <w:rsid w:val="00E451A1"/>
    <w:rsid w:val="00E466D4"/>
    <w:rsid w:val="00E50376"/>
    <w:rsid w:val="00E5037F"/>
    <w:rsid w:val="00E56761"/>
    <w:rsid w:val="00E60D3B"/>
    <w:rsid w:val="00E62F0F"/>
    <w:rsid w:val="00E63204"/>
    <w:rsid w:val="00E67C30"/>
    <w:rsid w:val="00E7039A"/>
    <w:rsid w:val="00E77490"/>
    <w:rsid w:val="00E846A5"/>
    <w:rsid w:val="00E91DCE"/>
    <w:rsid w:val="00E9332F"/>
    <w:rsid w:val="00E94708"/>
    <w:rsid w:val="00E973DB"/>
    <w:rsid w:val="00E97E29"/>
    <w:rsid w:val="00EA0E92"/>
    <w:rsid w:val="00EA14C6"/>
    <w:rsid w:val="00EA3E4B"/>
    <w:rsid w:val="00EA50F3"/>
    <w:rsid w:val="00EA6D4E"/>
    <w:rsid w:val="00EB0F07"/>
    <w:rsid w:val="00EB0F0A"/>
    <w:rsid w:val="00EB3F6D"/>
    <w:rsid w:val="00EB4827"/>
    <w:rsid w:val="00EB4AAB"/>
    <w:rsid w:val="00EB5964"/>
    <w:rsid w:val="00EB6832"/>
    <w:rsid w:val="00EB6E3F"/>
    <w:rsid w:val="00EC2CFD"/>
    <w:rsid w:val="00EC3680"/>
    <w:rsid w:val="00EC48E7"/>
    <w:rsid w:val="00EC7B88"/>
    <w:rsid w:val="00ED063F"/>
    <w:rsid w:val="00ED38EC"/>
    <w:rsid w:val="00ED418E"/>
    <w:rsid w:val="00ED4E7A"/>
    <w:rsid w:val="00ED5F2A"/>
    <w:rsid w:val="00EE015F"/>
    <w:rsid w:val="00EE0254"/>
    <w:rsid w:val="00EE5537"/>
    <w:rsid w:val="00EE68CE"/>
    <w:rsid w:val="00EE7149"/>
    <w:rsid w:val="00EE7FDD"/>
    <w:rsid w:val="00EF2FBC"/>
    <w:rsid w:val="00EF7BE1"/>
    <w:rsid w:val="00F015C5"/>
    <w:rsid w:val="00F0311F"/>
    <w:rsid w:val="00F047F9"/>
    <w:rsid w:val="00F04CB9"/>
    <w:rsid w:val="00F04DC5"/>
    <w:rsid w:val="00F111F4"/>
    <w:rsid w:val="00F138C7"/>
    <w:rsid w:val="00F146F9"/>
    <w:rsid w:val="00F21688"/>
    <w:rsid w:val="00F2170B"/>
    <w:rsid w:val="00F26943"/>
    <w:rsid w:val="00F26C88"/>
    <w:rsid w:val="00F30166"/>
    <w:rsid w:val="00F3017E"/>
    <w:rsid w:val="00F30E14"/>
    <w:rsid w:val="00F3625C"/>
    <w:rsid w:val="00F40FF6"/>
    <w:rsid w:val="00F4162B"/>
    <w:rsid w:val="00F441CB"/>
    <w:rsid w:val="00F44376"/>
    <w:rsid w:val="00F46C54"/>
    <w:rsid w:val="00F46D24"/>
    <w:rsid w:val="00F500DC"/>
    <w:rsid w:val="00F54A08"/>
    <w:rsid w:val="00F55225"/>
    <w:rsid w:val="00F55413"/>
    <w:rsid w:val="00F56B68"/>
    <w:rsid w:val="00F57B0C"/>
    <w:rsid w:val="00F61D09"/>
    <w:rsid w:val="00F6392F"/>
    <w:rsid w:val="00F645E7"/>
    <w:rsid w:val="00F64F05"/>
    <w:rsid w:val="00F6597B"/>
    <w:rsid w:val="00F72F6D"/>
    <w:rsid w:val="00F8241C"/>
    <w:rsid w:val="00F8316B"/>
    <w:rsid w:val="00F83617"/>
    <w:rsid w:val="00F83EE5"/>
    <w:rsid w:val="00F8552E"/>
    <w:rsid w:val="00F907E8"/>
    <w:rsid w:val="00F943CE"/>
    <w:rsid w:val="00F9458E"/>
    <w:rsid w:val="00FA7783"/>
    <w:rsid w:val="00FB0445"/>
    <w:rsid w:val="00FB044A"/>
    <w:rsid w:val="00FB15F5"/>
    <w:rsid w:val="00FB5027"/>
    <w:rsid w:val="00FB50A5"/>
    <w:rsid w:val="00FB5315"/>
    <w:rsid w:val="00FB57D4"/>
    <w:rsid w:val="00FB69CB"/>
    <w:rsid w:val="00FB78C4"/>
    <w:rsid w:val="00FC1E8C"/>
    <w:rsid w:val="00FC337A"/>
    <w:rsid w:val="00FC4D30"/>
    <w:rsid w:val="00FC530D"/>
    <w:rsid w:val="00FC7987"/>
    <w:rsid w:val="00FD31A7"/>
    <w:rsid w:val="00FD3467"/>
    <w:rsid w:val="00FD362A"/>
    <w:rsid w:val="00FE3942"/>
    <w:rsid w:val="00FE6F32"/>
    <w:rsid w:val="00FE7CA2"/>
    <w:rsid w:val="00FF1CFA"/>
    <w:rsid w:val="00FF22D2"/>
    <w:rsid w:val="00FF53D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65DA"/>
  <w15:docId w15:val="{BC43CF01-D6F3-41A6-AADF-37506EC0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04DB"/>
    <w:rPr>
      <w:rFonts w:ascii="Calibri" w:eastAsia="Calibri" w:hAnsi="Calibri" w:cs="Times New Roman"/>
    </w:rPr>
  </w:style>
  <w:style w:type="paragraph" w:styleId="3">
    <w:name w:val="heading 3"/>
    <w:basedOn w:val="a"/>
    <w:next w:val="a"/>
    <w:link w:val="3Char"/>
    <w:uiPriority w:val="9"/>
    <w:unhideWhenUsed/>
    <w:qFormat/>
    <w:rsid w:val="007D05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D655D"/>
    <w:pPr>
      <w:ind w:left="720"/>
      <w:contextualSpacing/>
    </w:pPr>
  </w:style>
  <w:style w:type="paragraph" w:styleId="a4">
    <w:name w:val="No Spacing"/>
    <w:uiPriority w:val="1"/>
    <w:qFormat/>
    <w:rsid w:val="00AD655D"/>
    <w:pPr>
      <w:spacing w:after="0" w:line="240" w:lineRule="auto"/>
    </w:pPr>
    <w:rPr>
      <w:rFonts w:ascii="Calibri" w:eastAsia="Calibri" w:hAnsi="Calibri" w:cs="Times New Roman"/>
    </w:rPr>
  </w:style>
  <w:style w:type="paragraph" w:styleId="a5">
    <w:name w:val="Balloon Text"/>
    <w:basedOn w:val="a"/>
    <w:link w:val="Char"/>
    <w:uiPriority w:val="99"/>
    <w:semiHidden/>
    <w:unhideWhenUsed/>
    <w:rsid w:val="00AD655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D655D"/>
    <w:rPr>
      <w:rFonts w:ascii="Tahoma" w:eastAsia="Calibri" w:hAnsi="Tahoma" w:cs="Tahoma"/>
      <w:sz w:val="16"/>
      <w:szCs w:val="16"/>
    </w:rPr>
  </w:style>
  <w:style w:type="paragraph" w:styleId="Web">
    <w:name w:val="Normal (Web)"/>
    <w:basedOn w:val="a"/>
    <w:uiPriority w:val="99"/>
    <w:unhideWhenUsed/>
    <w:rsid w:val="00A27E0D"/>
    <w:pPr>
      <w:spacing w:before="100" w:beforeAutospacing="1" w:after="100" w:afterAutospacing="1" w:line="240" w:lineRule="auto"/>
    </w:pPr>
    <w:rPr>
      <w:rFonts w:ascii="Times New Roman" w:eastAsia="Times New Roman" w:hAnsi="Times New Roman"/>
      <w:sz w:val="24"/>
      <w:szCs w:val="24"/>
      <w:lang w:eastAsia="el-GR"/>
    </w:rPr>
  </w:style>
  <w:style w:type="table" w:styleId="a6">
    <w:name w:val="Table Grid"/>
    <w:basedOn w:val="a1"/>
    <w:uiPriority w:val="59"/>
    <w:rsid w:val="00A54B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0"/>
    <w:uiPriority w:val="99"/>
    <w:semiHidden/>
    <w:unhideWhenUsed/>
    <w:rsid w:val="005366B3"/>
    <w:pPr>
      <w:spacing w:after="0" w:line="240" w:lineRule="auto"/>
    </w:pPr>
    <w:rPr>
      <w:sz w:val="20"/>
      <w:szCs w:val="20"/>
    </w:rPr>
  </w:style>
  <w:style w:type="character" w:customStyle="1" w:styleId="Char0">
    <w:name w:val="Κείμενο υποσημείωσης Char"/>
    <w:basedOn w:val="a0"/>
    <w:link w:val="a7"/>
    <w:uiPriority w:val="99"/>
    <w:semiHidden/>
    <w:rsid w:val="005366B3"/>
    <w:rPr>
      <w:rFonts w:ascii="Calibri" w:eastAsia="Calibri" w:hAnsi="Calibri" w:cs="Times New Roman"/>
      <w:sz w:val="20"/>
      <w:szCs w:val="20"/>
    </w:rPr>
  </w:style>
  <w:style w:type="character" w:styleId="a8">
    <w:name w:val="footnote reference"/>
    <w:basedOn w:val="a0"/>
    <w:uiPriority w:val="99"/>
    <w:semiHidden/>
    <w:unhideWhenUsed/>
    <w:rsid w:val="005366B3"/>
    <w:rPr>
      <w:vertAlign w:val="superscript"/>
    </w:rPr>
  </w:style>
  <w:style w:type="character" w:customStyle="1" w:styleId="3Char">
    <w:name w:val="Επικεφαλίδα 3 Char"/>
    <w:basedOn w:val="a0"/>
    <w:link w:val="3"/>
    <w:uiPriority w:val="9"/>
    <w:rsid w:val="007D0536"/>
    <w:rPr>
      <w:rFonts w:asciiTheme="majorHAnsi" w:eastAsiaTheme="majorEastAsia" w:hAnsiTheme="majorHAnsi" w:cstheme="majorBidi"/>
      <w:b/>
      <w:bCs/>
      <w:color w:val="4F81BD" w:themeColor="accent1"/>
    </w:rPr>
  </w:style>
  <w:style w:type="paragraph" w:styleId="a9">
    <w:name w:val="header"/>
    <w:basedOn w:val="a"/>
    <w:link w:val="Char1"/>
    <w:uiPriority w:val="99"/>
    <w:unhideWhenUsed/>
    <w:rsid w:val="007345A2"/>
    <w:pPr>
      <w:tabs>
        <w:tab w:val="center" w:pos="4153"/>
        <w:tab w:val="right" w:pos="8306"/>
      </w:tabs>
      <w:spacing w:after="0" w:line="240" w:lineRule="auto"/>
    </w:pPr>
  </w:style>
  <w:style w:type="character" w:customStyle="1" w:styleId="Char1">
    <w:name w:val="Κεφαλίδα Char"/>
    <w:basedOn w:val="a0"/>
    <w:link w:val="a9"/>
    <w:uiPriority w:val="99"/>
    <w:rsid w:val="007345A2"/>
    <w:rPr>
      <w:rFonts w:ascii="Calibri" w:eastAsia="Calibri" w:hAnsi="Calibri" w:cs="Times New Roman"/>
    </w:rPr>
  </w:style>
  <w:style w:type="paragraph" w:styleId="aa">
    <w:name w:val="footer"/>
    <w:basedOn w:val="a"/>
    <w:link w:val="Char2"/>
    <w:uiPriority w:val="99"/>
    <w:unhideWhenUsed/>
    <w:rsid w:val="007345A2"/>
    <w:pPr>
      <w:tabs>
        <w:tab w:val="center" w:pos="4153"/>
        <w:tab w:val="right" w:pos="8306"/>
      </w:tabs>
      <w:spacing w:after="0" w:line="240" w:lineRule="auto"/>
    </w:pPr>
  </w:style>
  <w:style w:type="character" w:customStyle="1" w:styleId="Char2">
    <w:name w:val="Υποσέλιδο Char"/>
    <w:basedOn w:val="a0"/>
    <w:link w:val="aa"/>
    <w:uiPriority w:val="99"/>
    <w:rsid w:val="007345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0633">
      <w:bodyDiv w:val="1"/>
      <w:marLeft w:val="0"/>
      <w:marRight w:val="0"/>
      <w:marTop w:val="0"/>
      <w:marBottom w:val="0"/>
      <w:divBdr>
        <w:top w:val="none" w:sz="0" w:space="0" w:color="auto"/>
        <w:left w:val="none" w:sz="0" w:space="0" w:color="auto"/>
        <w:bottom w:val="none" w:sz="0" w:space="0" w:color="auto"/>
        <w:right w:val="none" w:sz="0" w:space="0" w:color="auto"/>
      </w:divBdr>
    </w:div>
    <w:div w:id="580719177">
      <w:bodyDiv w:val="1"/>
      <w:marLeft w:val="0"/>
      <w:marRight w:val="0"/>
      <w:marTop w:val="0"/>
      <w:marBottom w:val="0"/>
      <w:divBdr>
        <w:top w:val="none" w:sz="0" w:space="0" w:color="auto"/>
        <w:left w:val="none" w:sz="0" w:space="0" w:color="auto"/>
        <w:bottom w:val="none" w:sz="0" w:space="0" w:color="auto"/>
        <w:right w:val="none" w:sz="0" w:space="0" w:color="auto"/>
      </w:divBdr>
    </w:div>
    <w:div w:id="697315105">
      <w:bodyDiv w:val="1"/>
      <w:marLeft w:val="0"/>
      <w:marRight w:val="0"/>
      <w:marTop w:val="0"/>
      <w:marBottom w:val="0"/>
      <w:divBdr>
        <w:top w:val="none" w:sz="0" w:space="0" w:color="auto"/>
        <w:left w:val="none" w:sz="0" w:space="0" w:color="auto"/>
        <w:bottom w:val="none" w:sz="0" w:space="0" w:color="auto"/>
        <w:right w:val="none" w:sz="0" w:space="0" w:color="auto"/>
      </w:divBdr>
    </w:div>
    <w:div w:id="1146357357">
      <w:bodyDiv w:val="1"/>
      <w:marLeft w:val="0"/>
      <w:marRight w:val="0"/>
      <w:marTop w:val="0"/>
      <w:marBottom w:val="0"/>
      <w:divBdr>
        <w:top w:val="none" w:sz="0" w:space="0" w:color="auto"/>
        <w:left w:val="none" w:sz="0" w:space="0" w:color="auto"/>
        <w:bottom w:val="none" w:sz="0" w:space="0" w:color="auto"/>
        <w:right w:val="none" w:sz="0" w:space="0" w:color="auto"/>
      </w:divBdr>
    </w:div>
    <w:div w:id="1243294067">
      <w:bodyDiv w:val="1"/>
      <w:marLeft w:val="0"/>
      <w:marRight w:val="0"/>
      <w:marTop w:val="0"/>
      <w:marBottom w:val="0"/>
      <w:divBdr>
        <w:top w:val="none" w:sz="0" w:space="0" w:color="auto"/>
        <w:left w:val="none" w:sz="0" w:space="0" w:color="auto"/>
        <w:bottom w:val="none" w:sz="0" w:space="0" w:color="auto"/>
        <w:right w:val="none" w:sz="0" w:space="0" w:color="auto"/>
      </w:divBdr>
    </w:div>
    <w:div w:id="1376273371">
      <w:bodyDiv w:val="1"/>
      <w:marLeft w:val="0"/>
      <w:marRight w:val="0"/>
      <w:marTop w:val="0"/>
      <w:marBottom w:val="0"/>
      <w:divBdr>
        <w:top w:val="none" w:sz="0" w:space="0" w:color="auto"/>
        <w:left w:val="none" w:sz="0" w:space="0" w:color="auto"/>
        <w:bottom w:val="none" w:sz="0" w:space="0" w:color="auto"/>
        <w:right w:val="none" w:sz="0" w:space="0" w:color="auto"/>
      </w:divBdr>
    </w:div>
    <w:div w:id="1495490692">
      <w:bodyDiv w:val="1"/>
      <w:marLeft w:val="0"/>
      <w:marRight w:val="0"/>
      <w:marTop w:val="0"/>
      <w:marBottom w:val="0"/>
      <w:divBdr>
        <w:top w:val="none" w:sz="0" w:space="0" w:color="auto"/>
        <w:left w:val="none" w:sz="0" w:space="0" w:color="auto"/>
        <w:bottom w:val="none" w:sz="0" w:space="0" w:color="auto"/>
        <w:right w:val="none" w:sz="0" w:space="0" w:color="auto"/>
      </w:divBdr>
    </w:div>
    <w:div w:id="1710297385">
      <w:bodyDiv w:val="1"/>
      <w:marLeft w:val="0"/>
      <w:marRight w:val="0"/>
      <w:marTop w:val="0"/>
      <w:marBottom w:val="0"/>
      <w:divBdr>
        <w:top w:val="none" w:sz="0" w:space="0" w:color="auto"/>
        <w:left w:val="none" w:sz="0" w:space="0" w:color="auto"/>
        <w:bottom w:val="none" w:sz="0" w:space="0" w:color="auto"/>
        <w:right w:val="none" w:sz="0" w:space="0" w:color="auto"/>
      </w:divBdr>
    </w:div>
    <w:div w:id="191515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hanopoulos\Desktop\&#915;&#929;&#913;&#934;&#919;&#924;&#913;&#932;&#913;%20&#917;&#921;&#931;&#927;&#916;&#919;&#924;&#913;%202022.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1</a:t>
            </a:r>
          </a:p>
          <a:p>
            <a:pPr>
              <a:defRPr/>
            </a:pPr>
            <a:r>
              <a:rPr lang="el-GR" sz="1200"/>
              <a:t>Μεταβολή</a:t>
            </a:r>
            <a:r>
              <a:rPr lang="el-GR" sz="1200" baseline="0"/>
              <a:t> ετήσιου εισόδηματος σε σχέση με το προηγούμενο έτος</a:t>
            </a:r>
            <a:endParaRPr lang="el-GR" sz="1200"/>
          </a:p>
        </c:rich>
      </c:tx>
      <c:overlay val="0"/>
    </c:title>
    <c:autoTitleDeleted val="0"/>
    <c:plotArea>
      <c:layout/>
      <c:lineChart>
        <c:grouping val="standard"/>
        <c:varyColors val="0"/>
        <c:ser>
          <c:idx val="0"/>
          <c:order val="0"/>
          <c:tx>
            <c:strRef>
              <c:f>'ΓΡΑΦΗΜΑ 1'!$B$1</c:f>
              <c:strCache>
                <c:ptCount val="1"/>
                <c:pt idx="0">
                  <c:v>αυξήθηκε</c:v>
                </c:pt>
              </c:strCache>
            </c:strRef>
          </c:tx>
          <c:marker>
            <c:symbol val="none"/>
          </c:marker>
          <c:dLbls>
            <c:spPr>
              <a:noFill/>
              <a:ln>
                <a:noFill/>
              </a:ln>
              <a:effectLst/>
            </c:spPr>
            <c:txPr>
              <a:bodyPr/>
              <a:lstStyle/>
              <a:p>
                <a:pPr>
                  <a:defRPr sz="800"/>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1'!$B$2:$B$11</c:f>
              <c:numCache>
                <c:formatCode>General</c:formatCode>
                <c:ptCount val="10"/>
                <c:pt idx="0">
                  <c:v>1.4</c:v>
                </c:pt>
                <c:pt idx="1">
                  <c:v>3.1</c:v>
                </c:pt>
                <c:pt idx="2">
                  <c:v>2</c:v>
                </c:pt>
                <c:pt idx="3">
                  <c:v>2.4</c:v>
                </c:pt>
                <c:pt idx="4">
                  <c:v>2</c:v>
                </c:pt>
                <c:pt idx="5">
                  <c:v>7.1</c:v>
                </c:pt>
                <c:pt idx="6">
                  <c:v>11.1</c:v>
                </c:pt>
                <c:pt idx="7">
                  <c:v>8.1</c:v>
                </c:pt>
                <c:pt idx="8">
                  <c:v>9.8000000000000007</c:v>
                </c:pt>
                <c:pt idx="9" formatCode="###0.0">
                  <c:v>11.7</c:v>
                </c:pt>
              </c:numCache>
            </c:numRef>
          </c:val>
          <c:smooth val="0"/>
          <c:extLst>
            <c:ext xmlns:c16="http://schemas.microsoft.com/office/drawing/2014/chart" uri="{C3380CC4-5D6E-409C-BE32-E72D297353CC}">
              <c16:uniqueId val="{00000000-FD58-475A-957E-88DAB5191499}"/>
            </c:ext>
          </c:extLst>
        </c:ser>
        <c:ser>
          <c:idx val="1"/>
          <c:order val="1"/>
          <c:tx>
            <c:strRef>
              <c:f>'ΓΡΑΦΗΜΑ 1'!$C$1</c:f>
              <c:strCache>
                <c:ptCount val="1"/>
                <c:pt idx="0">
                  <c:v>μειώθηκε</c:v>
                </c:pt>
              </c:strCache>
            </c:strRef>
          </c:tx>
          <c:marker>
            <c:symbol val="none"/>
          </c:marker>
          <c:dLbls>
            <c:dLbl>
              <c:idx val="5"/>
              <c:layout>
                <c:manualLayout>
                  <c:x val="-2.614315893567732E-2"/>
                  <c:y val="2.5294897839262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58-475A-957E-88DAB5191499}"/>
                </c:ext>
              </c:extLst>
            </c:dLbl>
            <c:spPr>
              <a:noFill/>
              <a:ln>
                <a:noFill/>
              </a:ln>
              <a:effectLst/>
            </c:spPr>
            <c:txPr>
              <a:bodyPr/>
              <a:lstStyle/>
              <a:p>
                <a:pPr>
                  <a:defRPr sz="800"/>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1'!$C$2:$C$11</c:f>
              <c:numCache>
                <c:formatCode>General</c:formatCode>
                <c:ptCount val="10"/>
                <c:pt idx="0">
                  <c:v>82.4</c:v>
                </c:pt>
                <c:pt idx="1">
                  <c:v>74.3</c:v>
                </c:pt>
                <c:pt idx="2">
                  <c:v>77.900000000000006</c:v>
                </c:pt>
                <c:pt idx="3">
                  <c:v>75.3</c:v>
                </c:pt>
                <c:pt idx="4">
                  <c:v>62.4</c:v>
                </c:pt>
                <c:pt idx="5">
                  <c:v>43.9</c:v>
                </c:pt>
                <c:pt idx="6">
                  <c:v>20.9</c:v>
                </c:pt>
                <c:pt idx="7">
                  <c:v>37.5</c:v>
                </c:pt>
                <c:pt idx="8">
                  <c:v>27.4</c:v>
                </c:pt>
                <c:pt idx="9">
                  <c:v>28</c:v>
                </c:pt>
              </c:numCache>
            </c:numRef>
          </c:val>
          <c:smooth val="0"/>
          <c:extLst>
            <c:ext xmlns:c16="http://schemas.microsoft.com/office/drawing/2014/chart" uri="{C3380CC4-5D6E-409C-BE32-E72D297353CC}">
              <c16:uniqueId val="{00000002-FD58-475A-957E-88DAB5191499}"/>
            </c:ext>
          </c:extLst>
        </c:ser>
        <c:ser>
          <c:idx val="2"/>
          <c:order val="2"/>
          <c:tx>
            <c:strRef>
              <c:f>'ΓΡΑΦΗΜΑ 1'!$D$1</c:f>
              <c:strCache>
                <c:ptCount val="1"/>
                <c:pt idx="0">
                  <c:v>παρέμεινε το ίδιο</c:v>
                </c:pt>
              </c:strCache>
            </c:strRef>
          </c:tx>
          <c:marker>
            <c:symbol val="none"/>
          </c:marker>
          <c:dLbls>
            <c:spPr>
              <a:noFill/>
              <a:ln>
                <a:noFill/>
              </a:ln>
              <a:effectLst/>
            </c:spPr>
            <c:txPr>
              <a:bodyPr/>
              <a:lstStyle/>
              <a:p>
                <a:pPr>
                  <a:defRPr sz="800"/>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1'!$D$2:$D$11</c:f>
              <c:numCache>
                <c:formatCode>General</c:formatCode>
                <c:ptCount val="10"/>
                <c:pt idx="0">
                  <c:v>16.2</c:v>
                </c:pt>
                <c:pt idx="1">
                  <c:v>22.4</c:v>
                </c:pt>
                <c:pt idx="2">
                  <c:v>19.7</c:v>
                </c:pt>
                <c:pt idx="3">
                  <c:v>22.2</c:v>
                </c:pt>
                <c:pt idx="4">
                  <c:v>35.6</c:v>
                </c:pt>
                <c:pt idx="5">
                  <c:v>48.9</c:v>
                </c:pt>
                <c:pt idx="6">
                  <c:v>68</c:v>
                </c:pt>
                <c:pt idx="7">
                  <c:v>54.3</c:v>
                </c:pt>
                <c:pt idx="8">
                  <c:v>62.5</c:v>
                </c:pt>
                <c:pt idx="9">
                  <c:v>60.1</c:v>
                </c:pt>
              </c:numCache>
            </c:numRef>
          </c:val>
          <c:smooth val="0"/>
          <c:extLst>
            <c:ext xmlns:c16="http://schemas.microsoft.com/office/drawing/2014/chart" uri="{C3380CC4-5D6E-409C-BE32-E72D297353CC}">
              <c16:uniqueId val="{00000003-FD58-475A-957E-88DAB5191499}"/>
            </c:ext>
          </c:extLst>
        </c:ser>
        <c:dLbls>
          <c:showLegendKey val="0"/>
          <c:showVal val="0"/>
          <c:showCatName val="0"/>
          <c:showSerName val="0"/>
          <c:showPercent val="0"/>
          <c:showBubbleSize val="0"/>
        </c:dLbls>
        <c:smooth val="0"/>
        <c:axId val="162586624"/>
        <c:axId val="162588160"/>
      </c:lineChart>
      <c:catAx>
        <c:axId val="162586624"/>
        <c:scaling>
          <c:orientation val="minMax"/>
        </c:scaling>
        <c:delete val="0"/>
        <c:axPos val="b"/>
        <c:numFmt formatCode="General" sourceLinked="0"/>
        <c:majorTickMark val="out"/>
        <c:minorTickMark val="none"/>
        <c:tickLblPos val="nextTo"/>
        <c:crossAx val="162588160"/>
        <c:crosses val="autoZero"/>
        <c:auto val="1"/>
        <c:lblAlgn val="ctr"/>
        <c:lblOffset val="100"/>
        <c:noMultiLvlLbl val="0"/>
      </c:catAx>
      <c:valAx>
        <c:axId val="162588160"/>
        <c:scaling>
          <c:orientation val="minMax"/>
        </c:scaling>
        <c:delete val="0"/>
        <c:axPos val="l"/>
        <c:majorGridlines/>
        <c:numFmt formatCode="General" sourceLinked="1"/>
        <c:majorTickMark val="out"/>
        <c:minorTickMark val="none"/>
        <c:tickLblPos val="nextTo"/>
        <c:crossAx val="16258662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 10</a:t>
            </a:r>
          </a:p>
          <a:p>
            <a:pPr>
              <a:defRPr/>
            </a:pPr>
            <a:r>
              <a:rPr lang="el-GR" sz="1200" b="1">
                <a:effectLst/>
              </a:rPr>
              <a:t> -Δαπάνες νοικοκυριών 2022</a:t>
            </a:r>
            <a:endParaRPr lang="el-GR" sz="1200">
              <a:effectLst/>
            </a:endParaRPr>
          </a:p>
          <a:p>
            <a:pPr>
              <a:defRPr/>
            </a:pPr>
            <a:r>
              <a:rPr lang="el-GR" sz="1200" b="1">
                <a:effectLst/>
              </a:rPr>
              <a:t>Διαθέσατε τα ίδια, λιγότερα ή περισσότερα χρήματα το 2022 σε σχέση με αυτά που διαθέσατε το 2021 στις κατηγορίες δαπανών του νοικοκυριού σας</a:t>
            </a:r>
            <a:endParaRPr lang="el-GR" sz="1200"/>
          </a:p>
        </c:rich>
      </c:tx>
      <c:overlay val="0"/>
    </c:title>
    <c:autoTitleDeleted val="0"/>
    <c:plotArea>
      <c:layout/>
      <c:barChart>
        <c:barDir val="bar"/>
        <c:grouping val="percentStacked"/>
        <c:varyColors val="0"/>
        <c:ser>
          <c:idx val="0"/>
          <c:order val="0"/>
          <c:tx>
            <c:strRef>
              <c:f>Φύλλο4!$A$3</c:f>
              <c:strCache>
                <c:ptCount val="1"/>
                <c:pt idx="0">
                  <c:v>λιγότερα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Φύλλο4!$B$3:$M$3</c:f>
              <c:numCache>
                <c:formatCode>General</c:formatCode>
                <c:ptCount val="12"/>
                <c:pt idx="0">
                  <c:v>39.5</c:v>
                </c:pt>
                <c:pt idx="1">
                  <c:v>37.9</c:v>
                </c:pt>
                <c:pt idx="2">
                  <c:v>35.6</c:v>
                </c:pt>
                <c:pt idx="3">
                  <c:v>27.2</c:v>
                </c:pt>
                <c:pt idx="4">
                  <c:v>18.899999999999999</c:v>
                </c:pt>
                <c:pt idx="5">
                  <c:v>13.8</c:v>
                </c:pt>
                <c:pt idx="6">
                  <c:v>11.2</c:v>
                </c:pt>
                <c:pt idx="7">
                  <c:v>8</c:v>
                </c:pt>
                <c:pt idx="8">
                  <c:v>5.7</c:v>
                </c:pt>
                <c:pt idx="9">
                  <c:v>5</c:v>
                </c:pt>
                <c:pt idx="10">
                  <c:v>4.9000000000000004</c:v>
                </c:pt>
                <c:pt idx="11">
                  <c:v>2.2000000000000002</c:v>
                </c:pt>
              </c:numCache>
            </c:numRef>
          </c:val>
          <c:extLst>
            <c:ext xmlns:c16="http://schemas.microsoft.com/office/drawing/2014/chart" uri="{C3380CC4-5D6E-409C-BE32-E72D297353CC}">
              <c16:uniqueId val="{00000000-C2A4-4FEA-B164-CD67A3C966DE}"/>
            </c:ext>
          </c:extLst>
        </c:ser>
        <c:ser>
          <c:idx val="1"/>
          <c:order val="1"/>
          <c:tx>
            <c:strRef>
              <c:f>Φύλλο4!$A$4</c:f>
              <c:strCache>
                <c:ptCount val="1"/>
                <c:pt idx="0">
                  <c:v>περισσότερα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Φύλλο4!$B$4:$M$4</c:f>
              <c:numCache>
                <c:formatCode>General</c:formatCode>
                <c:ptCount val="12"/>
                <c:pt idx="0">
                  <c:v>15.9</c:v>
                </c:pt>
                <c:pt idx="1">
                  <c:v>18.600000000000001</c:v>
                </c:pt>
                <c:pt idx="2">
                  <c:v>12.6</c:v>
                </c:pt>
                <c:pt idx="3">
                  <c:v>16.7</c:v>
                </c:pt>
                <c:pt idx="4">
                  <c:v>51</c:v>
                </c:pt>
                <c:pt idx="5">
                  <c:v>64.8</c:v>
                </c:pt>
                <c:pt idx="6">
                  <c:v>60.7</c:v>
                </c:pt>
                <c:pt idx="7">
                  <c:v>25.3</c:v>
                </c:pt>
                <c:pt idx="8">
                  <c:v>38.799999999999997</c:v>
                </c:pt>
                <c:pt idx="9">
                  <c:v>73.7</c:v>
                </c:pt>
                <c:pt idx="10">
                  <c:v>17.899999999999999</c:v>
                </c:pt>
                <c:pt idx="11">
                  <c:v>8.1</c:v>
                </c:pt>
              </c:numCache>
            </c:numRef>
          </c:val>
          <c:extLst>
            <c:ext xmlns:c16="http://schemas.microsoft.com/office/drawing/2014/chart" uri="{C3380CC4-5D6E-409C-BE32-E72D297353CC}">
              <c16:uniqueId val="{00000001-C2A4-4FEA-B164-CD67A3C966DE}"/>
            </c:ext>
          </c:extLst>
        </c:ser>
        <c:ser>
          <c:idx val="2"/>
          <c:order val="2"/>
          <c:tx>
            <c:strRef>
              <c:f>Φύλλο4!$A$5</c:f>
              <c:strCache>
                <c:ptCount val="1"/>
                <c:pt idx="0">
                  <c:v>τα ίδια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Φύλλο4!$B$5:$M$5</c:f>
              <c:numCache>
                <c:formatCode>General</c:formatCode>
                <c:ptCount val="12"/>
                <c:pt idx="0">
                  <c:v>40.299999999999997</c:v>
                </c:pt>
                <c:pt idx="1">
                  <c:v>41</c:v>
                </c:pt>
                <c:pt idx="2">
                  <c:v>44.9</c:v>
                </c:pt>
                <c:pt idx="3">
                  <c:v>50.1</c:v>
                </c:pt>
                <c:pt idx="4">
                  <c:v>27.6</c:v>
                </c:pt>
                <c:pt idx="5">
                  <c:v>21.2</c:v>
                </c:pt>
                <c:pt idx="6">
                  <c:v>23.5</c:v>
                </c:pt>
                <c:pt idx="7">
                  <c:v>51</c:v>
                </c:pt>
                <c:pt idx="8">
                  <c:v>52.3</c:v>
                </c:pt>
                <c:pt idx="9">
                  <c:v>20.9</c:v>
                </c:pt>
                <c:pt idx="10">
                  <c:v>10.5</c:v>
                </c:pt>
                <c:pt idx="11">
                  <c:v>12.7</c:v>
                </c:pt>
              </c:numCache>
            </c:numRef>
          </c:val>
          <c:extLst>
            <c:ext xmlns:c16="http://schemas.microsoft.com/office/drawing/2014/chart" uri="{C3380CC4-5D6E-409C-BE32-E72D297353CC}">
              <c16:uniqueId val="{00000002-C2A4-4FEA-B164-CD67A3C966DE}"/>
            </c:ext>
          </c:extLst>
        </c:ser>
        <c:ser>
          <c:idx val="3"/>
          <c:order val="3"/>
          <c:tx>
            <c:strRef>
              <c:f>Φύλλο4!$A$6</c:f>
              <c:strCache>
                <c:ptCount val="1"/>
                <c:pt idx="0">
                  <c:v>ΔΑ (δεν έχω τέτοια έξοδα, δεν με αφορά)</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Φύλλο4!$B$6:$M$6</c:f>
              <c:numCache>
                <c:formatCode>General</c:formatCode>
                <c:ptCount val="12"/>
                <c:pt idx="0">
                  <c:v>4.3</c:v>
                </c:pt>
                <c:pt idx="1">
                  <c:v>2.6</c:v>
                </c:pt>
                <c:pt idx="2">
                  <c:v>6.9</c:v>
                </c:pt>
                <c:pt idx="3">
                  <c:v>6.1</c:v>
                </c:pt>
                <c:pt idx="4">
                  <c:v>2.5</c:v>
                </c:pt>
                <c:pt idx="5">
                  <c:v>0.3</c:v>
                </c:pt>
                <c:pt idx="6">
                  <c:v>4.5</c:v>
                </c:pt>
                <c:pt idx="7">
                  <c:v>15.7</c:v>
                </c:pt>
                <c:pt idx="8">
                  <c:v>3.2</c:v>
                </c:pt>
                <c:pt idx="9">
                  <c:v>0.4</c:v>
                </c:pt>
                <c:pt idx="10">
                  <c:v>66.7</c:v>
                </c:pt>
                <c:pt idx="11">
                  <c:v>77</c:v>
                </c:pt>
              </c:numCache>
            </c:numRef>
          </c:val>
          <c:extLst>
            <c:ext xmlns:c16="http://schemas.microsoft.com/office/drawing/2014/chart" uri="{C3380CC4-5D6E-409C-BE32-E72D297353CC}">
              <c16:uniqueId val="{00000003-C2A4-4FEA-B164-CD67A3C966DE}"/>
            </c:ext>
          </c:extLst>
        </c:ser>
        <c:dLbls>
          <c:showLegendKey val="0"/>
          <c:showVal val="0"/>
          <c:showCatName val="0"/>
          <c:showSerName val="0"/>
          <c:showPercent val="0"/>
          <c:showBubbleSize val="0"/>
        </c:dLbls>
        <c:gapWidth val="150"/>
        <c:overlap val="100"/>
        <c:axId val="227621504"/>
        <c:axId val="227754368"/>
      </c:barChart>
      <c:catAx>
        <c:axId val="227621504"/>
        <c:scaling>
          <c:orientation val="maxMin"/>
        </c:scaling>
        <c:delete val="0"/>
        <c:axPos val="l"/>
        <c:numFmt formatCode="General" sourceLinked="0"/>
        <c:majorTickMark val="out"/>
        <c:minorTickMark val="none"/>
        <c:tickLblPos val="nextTo"/>
        <c:crossAx val="227754368"/>
        <c:crosses val="autoZero"/>
        <c:auto val="1"/>
        <c:lblAlgn val="ctr"/>
        <c:lblOffset val="100"/>
        <c:noMultiLvlLbl val="0"/>
      </c:catAx>
      <c:valAx>
        <c:axId val="227754368"/>
        <c:scaling>
          <c:orientation val="minMax"/>
        </c:scaling>
        <c:delete val="1"/>
        <c:axPos val="t"/>
        <c:majorGridlines/>
        <c:numFmt formatCode="0%" sourceLinked="1"/>
        <c:majorTickMark val="out"/>
        <c:minorTickMark val="none"/>
        <c:tickLblPos val="nextTo"/>
        <c:crossAx val="227621504"/>
        <c:crosses val="autoZero"/>
        <c:crossBetween val="between"/>
      </c:valAx>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Γράφημα 11</a:t>
            </a:r>
          </a:p>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Περικοπή δαπάνης ανά κατηγορία</a:t>
            </a:r>
          </a:p>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-Διαχρονικό γράφημα-</a:t>
            </a:r>
            <a:endParaRPr lang="el-GR" sz="1100"/>
          </a:p>
        </c:rich>
      </c:tx>
      <c:layout>
        <c:manualLayout>
          <c:xMode val="edge"/>
          <c:yMode val="edge"/>
          <c:x val="0.28676365411669813"/>
          <c:y val="3.2407407407407406E-2"/>
        </c:manualLayout>
      </c:layout>
      <c:overlay val="0"/>
      <c:spPr>
        <a:noFill/>
        <a:ln>
          <a:noFill/>
        </a:ln>
        <a:effectLst/>
      </c:spPr>
    </c:title>
    <c:autoTitleDeleted val="0"/>
    <c:plotArea>
      <c:layout/>
      <c:barChart>
        <c:barDir val="col"/>
        <c:grouping val="clustered"/>
        <c:varyColors val="0"/>
        <c:ser>
          <c:idx val="0"/>
          <c:order val="0"/>
          <c:tx>
            <c:strRef>
              <c:f>Γ11!$B$1</c:f>
              <c:strCache>
                <c:ptCount val="1"/>
                <c:pt idx="0">
                  <c:v>Δεκ.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Γ11!$B$2:$B$7</c:f>
              <c:numCache>
                <c:formatCode>General</c:formatCode>
                <c:ptCount val="6"/>
                <c:pt idx="0">
                  <c:v>39.5</c:v>
                </c:pt>
                <c:pt idx="1">
                  <c:v>37.9</c:v>
                </c:pt>
                <c:pt idx="2">
                  <c:v>35.6</c:v>
                </c:pt>
                <c:pt idx="3">
                  <c:v>27.2</c:v>
                </c:pt>
                <c:pt idx="4">
                  <c:v>18.899999999999999</c:v>
                </c:pt>
                <c:pt idx="5">
                  <c:v>13.8</c:v>
                </c:pt>
              </c:numCache>
            </c:numRef>
          </c:val>
          <c:extLst>
            <c:ext xmlns:c16="http://schemas.microsoft.com/office/drawing/2014/chart" uri="{C3380CC4-5D6E-409C-BE32-E72D297353CC}">
              <c16:uniqueId val="{00000000-C927-4439-BE8A-4AAC22817AB1}"/>
            </c:ext>
          </c:extLst>
        </c:ser>
        <c:ser>
          <c:idx val="1"/>
          <c:order val="1"/>
          <c:tx>
            <c:strRef>
              <c:f>Γ11!$C$1</c:f>
              <c:strCache>
                <c:ptCount val="1"/>
                <c:pt idx="0">
                  <c:v>Δεκ.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Γ11!$C$2:$C$7</c:f>
              <c:numCache>
                <c:formatCode>General</c:formatCode>
                <c:ptCount val="6"/>
                <c:pt idx="0">
                  <c:v>50.9</c:v>
                </c:pt>
                <c:pt idx="1">
                  <c:v>43.3</c:v>
                </c:pt>
                <c:pt idx="2">
                  <c:v>45.1</c:v>
                </c:pt>
                <c:pt idx="3">
                  <c:v>32.1</c:v>
                </c:pt>
                <c:pt idx="4">
                  <c:v>24.4</c:v>
                </c:pt>
                <c:pt idx="5">
                  <c:v>10.4</c:v>
                </c:pt>
              </c:numCache>
            </c:numRef>
          </c:val>
          <c:extLst>
            <c:ext xmlns:c16="http://schemas.microsoft.com/office/drawing/2014/chart" uri="{C3380CC4-5D6E-409C-BE32-E72D297353CC}">
              <c16:uniqueId val="{00000001-C927-4439-BE8A-4AAC22817AB1}"/>
            </c:ext>
          </c:extLst>
        </c:ser>
        <c:ser>
          <c:idx val="2"/>
          <c:order val="2"/>
          <c:tx>
            <c:strRef>
              <c:f>Γ11!$D$1</c:f>
              <c:strCache>
                <c:ptCount val="1"/>
                <c:pt idx="0">
                  <c:v>Δεκ.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Γ11!$D$2:$D$7</c:f>
              <c:numCache>
                <c:formatCode>General</c:formatCode>
                <c:ptCount val="6"/>
                <c:pt idx="0">
                  <c:v>70.400000000000006</c:v>
                </c:pt>
                <c:pt idx="1">
                  <c:v>61.4</c:v>
                </c:pt>
                <c:pt idx="2">
                  <c:v>63.1</c:v>
                </c:pt>
                <c:pt idx="3">
                  <c:v>40.6</c:v>
                </c:pt>
                <c:pt idx="4">
                  <c:v>49.8</c:v>
                </c:pt>
                <c:pt idx="5">
                  <c:v>19.399999999999999</c:v>
                </c:pt>
              </c:numCache>
            </c:numRef>
          </c:val>
          <c:extLst>
            <c:ext xmlns:c16="http://schemas.microsoft.com/office/drawing/2014/chart" uri="{C3380CC4-5D6E-409C-BE32-E72D297353CC}">
              <c16:uniqueId val="{00000002-C927-4439-BE8A-4AAC22817AB1}"/>
            </c:ext>
          </c:extLst>
        </c:ser>
        <c:ser>
          <c:idx val="3"/>
          <c:order val="3"/>
          <c:tx>
            <c:strRef>
              <c:f>Γ11!$E$1</c:f>
              <c:strCache>
                <c:ptCount val="1"/>
                <c:pt idx="0">
                  <c:v>Δεκ.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Γ11!$E$2:$E$7</c:f>
              <c:numCache>
                <c:formatCode>General</c:formatCode>
                <c:ptCount val="6"/>
                <c:pt idx="0">
                  <c:v>29.1</c:v>
                </c:pt>
                <c:pt idx="1">
                  <c:v>32.9</c:v>
                </c:pt>
                <c:pt idx="2">
                  <c:v>24.6</c:v>
                </c:pt>
                <c:pt idx="3">
                  <c:v>26</c:v>
                </c:pt>
                <c:pt idx="4">
                  <c:v>14.9</c:v>
                </c:pt>
                <c:pt idx="5">
                  <c:v>11.7</c:v>
                </c:pt>
              </c:numCache>
            </c:numRef>
          </c:val>
          <c:extLst>
            <c:ext xmlns:c16="http://schemas.microsoft.com/office/drawing/2014/chart" uri="{C3380CC4-5D6E-409C-BE32-E72D297353CC}">
              <c16:uniqueId val="{00000003-C927-4439-BE8A-4AAC22817AB1}"/>
            </c:ext>
          </c:extLst>
        </c:ser>
        <c:ser>
          <c:idx val="4"/>
          <c:order val="4"/>
          <c:tx>
            <c:strRef>
              <c:f>Γ11!$F$1</c:f>
              <c:strCache>
                <c:ptCount val="1"/>
                <c:pt idx="0">
                  <c:v>Δεκ. 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Γ11!$F$2:$F$7</c:f>
              <c:numCache>
                <c:formatCode>General</c:formatCode>
                <c:ptCount val="6"/>
                <c:pt idx="0">
                  <c:v>42.7</c:v>
                </c:pt>
                <c:pt idx="1">
                  <c:v>45.8</c:v>
                </c:pt>
                <c:pt idx="2">
                  <c:v>32.799999999999997</c:v>
                </c:pt>
                <c:pt idx="3">
                  <c:v>31.8</c:v>
                </c:pt>
                <c:pt idx="4">
                  <c:v>28</c:v>
                </c:pt>
                <c:pt idx="5">
                  <c:v>25.2</c:v>
                </c:pt>
              </c:numCache>
            </c:numRef>
          </c:val>
          <c:extLst>
            <c:ext xmlns:c16="http://schemas.microsoft.com/office/drawing/2014/chart" uri="{C3380CC4-5D6E-409C-BE32-E72D297353CC}">
              <c16:uniqueId val="{00000004-C927-4439-BE8A-4AAC22817AB1}"/>
            </c:ext>
          </c:extLst>
        </c:ser>
        <c:dLbls>
          <c:showLegendKey val="0"/>
          <c:showVal val="0"/>
          <c:showCatName val="0"/>
          <c:showSerName val="0"/>
          <c:showPercent val="0"/>
          <c:showBubbleSize val="0"/>
        </c:dLbls>
        <c:gapWidth val="219"/>
        <c:overlap val="-27"/>
        <c:axId val="227807616"/>
        <c:axId val="227809152"/>
      </c:barChart>
      <c:catAx>
        <c:axId val="2278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809152"/>
        <c:crosses val="autoZero"/>
        <c:auto val="1"/>
        <c:lblAlgn val="ctr"/>
        <c:lblOffset val="100"/>
        <c:noMultiLvlLbl val="0"/>
      </c:catAx>
      <c:valAx>
        <c:axId val="2278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8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i="0" baseline="0">
                <a:effectLst/>
              </a:rPr>
              <a:t>Γράφημα 12</a:t>
            </a:r>
          </a:p>
          <a:p>
            <a:pPr>
              <a:defRPr sz="1400" b="0" i="0" u="none" strike="noStrike" kern="1200" spc="0" baseline="0">
                <a:solidFill>
                  <a:schemeClr val="tx1">
                    <a:lumMod val="65000"/>
                    <a:lumOff val="35000"/>
                  </a:schemeClr>
                </a:solidFill>
                <a:latin typeface="+mn-lt"/>
                <a:ea typeface="+mn-ea"/>
                <a:cs typeface="+mn-cs"/>
              </a:defRPr>
            </a:pPr>
            <a:r>
              <a:rPr lang="el-GR" sz="1100" b="1" i="0" baseline="0">
                <a:effectLst/>
              </a:rPr>
              <a:t>Αύξηση δαπανών ανα κατηγορία</a:t>
            </a:r>
          </a:p>
        </c:rich>
      </c:tx>
      <c:overlay val="0"/>
      <c:spPr>
        <a:noFill/>
        <a:ln>
          <a:noFill/>
        </a:ln>
        <a:effectLst/>
      </c:spPr>
    </c:title>
    <c:autoTitleDeleted val="0"/>
    <c:plotArea>
      <c:layout/>
      <c:barChart>
        <c:barDir val="col"/>
        <c:grouping val="clustered"/>
        <c:varyColors val="0"/>
        <c:ser>
          <c:idx val="0"/>
          <c:order val="0"/>
          <c:tx>
            <c:strRef>
              <c:f>Φύλλο1!$B$1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Φύλλο1!$B$2:$B$6</c:f>
              <c:numCache>
                <c:formatCode>0.0</c:formatCode>
                <c:ptCount val="5"/>
                <c:pt idx="0">
                  <c:v>73.7</c:v>
                </c:pt>
                <c:pt idx="1">
                  <c:v>64.8</c:v>
                </c:pt>
                <c:pt idx="2">
                  <c:v>60.7</c:v>
                </c:pt>
                <c:pt idx="3">
                  <c:v>38.799999999999997</c:v>
                </c:pt>
                <c:pt idx="4">
                  <c:v>51</c:v>
                </c:pt>
              </c:numCache>
            </c:numRef>
          </c:val>
          <c:extLst>
            <c:ext xmlns:c16="http://schemas.microsoft.com/office/drawing/2014/chart" uri="{C3380CC4-5D6E-409C-BE32-E72D297353CC}">
              <c16:uniqueId val="{00000000-875E-45C2-9571-A24F0F2586F5}"/>
            </c:ext>
          </c:extLst>
        </c:ser>
        <c:ser>
          <c:idx val="1"/>
          <c:order val="1"/>
          <c:tx>
            <c:strRef>
              <c:f>Φύλλο1!$C$1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Φύλλο1!$C$2:$C$6</c:f>
              <c:numCache>
                <c:formatCode>0.0</c:formatCode>
                <c:ptCount val="5"/>
                <c:pt idx="0">
                  <c:v>65.099999999999994</c:v>
                </c:pt>
                <c:pt idx="1">
                  <c:v>52.8</c:v>
                </c:pt>
                <c:pt idx="2">
                  <c:v>51.9</c:v>
                </c:pt>
                <c:pt idx="3">
                  <c:v>34.700000000000003</c:v>
                </c:pt>
                <c:pt idx="4">
                  <c:v>33</c:v>
                </c:pt>
              </c:numCache>
            </c:numRef>
          </c:val>
          <c:extLst>
            <c:ext xmlns:c16="http://schemas.microsoft.com/office/drawing/2014/chart" uri="{C3380CC4-5D6E-409C-BE32-E72D297353CC}">
              <c16:uniqueId val="{00000001-875E-45C2-9571-A24F0F2586F5}"/>
            </c:ext>
          </c:extLst>
        </c:ser>
        <c:ser>
          <c:idx val="2"/>
          <c:order val="2"/>
          <c:tx>
            <c:strRef>
              <c:f>Φύλλο1!$D$1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Φύλλο1!$D$2:$D$6</c:f>
              <c:numCache>
                <c:formatCode>0.0</c:formatCode>
                <c:ptCount val="5"/>
                <c:pt idx="0">
                  <c:v>20</c:v>
                </c:pt>
                <c:pt idx="1">
                  <c:v>26.2</c:v>
                </c:pt>
                <c:pt idx="2">
                  <c:v>12.9</c:v>
                </c:pt>
                <c:pt idx="3">
                  <c:v>26</c:v>
                </c:pt>
                <c:pt idx="4">
                  <c:v>10.5</c:v>
                </c:pt>
              </c:numCache>
            </c:numRef>
          </c:val>
          <c:extLst>
            <c:ext xmlns:c16="http://schemas.microsoft.com/office/drawing/2014/chart" uri="{C3380CC4-5D6E-409C-BE32-E72D297353CC}">
              <c16:uniqueId val="{00000002-875E-45C2-9571-A24F0F2586F5}"/>
            </c:ext>
          </c:extLst>
        </c:ser>
        <c:ser>
          <c:idx val="3"/>
          <c:order val="3"/>
          <c:tx>
            <c:strRef>
              <c:f>Φύλλο1!$E$1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Φύλλο1!$E$2:$E$6</c:f>
              <c:numCache>
                <c:formatCode>0.0</c:formatCode>
                <c:ptCount val="5"/>
                <c:pt idx="0">
                  <c:v>22.9</c:v>
                </c:pt>
                <c:pt idx="1">
                  <c:v>28.9</c:v>
                </c:pt>
                <c:pt idx="2">
                  <c:v>17</c:v>
                </c:pt>
                <c:pt idx="3">
                  <c:v>26.3</c:v>
                </c:pt>
                <c:pt idx="4">
                  <c:v>22.5</c:v>
                </c:pt>
              </c:numCache>
            </c:numRef>
          </c:val>
          <c:extLst>
            <c:ext xmlns:c16="http://schemas.microsoft.com/office/drawing/2014/chart" uri="{C3380CC4-5D6E-409C-BE32-E72D297353CC}">
              <c16:uniqueId val="{00000003-875E-45C2-9571-A24F0F2586F5}"/>
            </c:ext>
          </c:extLst>
        </c:ser>
        <c:dLbls>
          <c:showLegendKey val="0"/>
          <c:showVal val="0"/>
          <c:showCatName val="0"/>
          <c:showSerName val="0"/>
          <c:showPercent val="0"/>
          <c:showBubbleSize val="0"/>
        </c:dLbls>
        <c:gapWidth val="219"/>
        <c:overlap val="-27"/>
        <c:axId val="227474816"/>
        <c:axId val="228009088"/>
      </c:barChart>
      <c:catAx>
        <c:axId val="2274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8009088"/>
        <c:crosses val="autoZero"/>
        <c:auto val="1"/>
        <c:lblAlgn val="ctr"/>
        <c:lblOffset val="100"/>
        <c:noMultiLvlLbl val="0"/>
      </c:catAx>
      <c:valAx>
        <c:axId val="228009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47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effectLst/>
              </a:rPr>
              <a:t>Γράφημα 13</a:t>
            </a:r>
            <a:endParaRPr lang="en-US" sz="1200">
              <a:effectLst/>
            </a:endParaRPr>
          </a:p>
          <a:p>
            <a:pPr>
              <a:defRPr sz="1400" b="0" i="0" u="none" strike="noStrike" kern="1200" spc="0" baseline="0">
                <a:solidFill>
                  <a:schemeClr val="tx1">
                    <a:lumMod val="65000"/>
                    <a:lumOff val="35000"/>
                  </a:schemeClr>
                </a:solidFill>
                <a:latin typeface="+mn-lt"/>
                <a:ea typeface="+mn-ea"/>
                <a:cs typeface="+mn-cs"/>
              </a:defRPr>
            </a:pPr>
            <a:r>
              <a:rPr lang="el-GR" sz="1200" b="1">
                <a:effectLst/>
              </a:rPr>
              <a:t>Καθυστέρηση πληρωμής κάποιας ανάγκης λόγω οικονομικής στενότητας</a:t>
            </a:r>
            <a:endParaRPr lang="en-US" sz="1200">
              <a:effectLst/>
            </a:endParaRPr>
          </a:p>
        </c:rich>
      </c:tx>
      <c:overlay val="0"/>
      <c:spPr>
        <a:noFill/>
        <a:ln>
          <a:noFill/>
        </a:ln>
        <a:effectLst/>
      </c:spPr>
    </c:title>
    <c:autoTitleDeleted val="0"/>
    <c:plotArea>
      <c:layout/>
      <c:barChart>
        <c:barDir val="col"/>
        <c:grouping val="clustered"/>
        <c:varyColors val="0"/>
        <c:ser>
          <c:idx val="0"/>
          <c:order val="0"/>
          <c:tx>
            <c:strRef>
              <c:f>Γ11!$B$1</c:f>
              <c:strCache>
                <c:ptCount val="1"/>
                <c:pt idx="0">
                  <c:v>Δεκ.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Γ11!$B$2:$B$6</c:f>
              <c:numCache>
                <c:formatCode>General</c:formatCode>
                <c:ptCount val="5"/>
                <c:pt idx="0">
                  <c:v>36.299999999999997</c:v>
                </c:pt>
                <c:pt idx="1">
                  <c:v>25.6</c:v>
                </c:pt>
                <c:pt idx="2">
                  <c:v>18.8</c:v>
                </c:pt>
                <c:pt idx="3">
                  <c:v>5.8</c:v>
                </c:pt>
                <c:pt idx="4">
                  <c:v>4.0999999999999996</c:v>
                </c:pt>
              </c:numCache>
            </c:numRef>
          </c:val>
          <c:extLst>
            <c:ext xmlns:c16="http://schemas.microsoft.com/office/drawing/2014/chart" uri="{C3380CC4-5D6E-409C-BE32-E72D297353CC}">
              <c16:uniqueId val="{00000000-B35E-41BF-ACB1-4169931EAA3A}"/>
            </c:ext>
          </c:extLst>
        </c:ser>
        <c:ser>
          <c:idx val="1"/>
          <c:order val="1"/>
          <c:tx>
            <c:strRef>
              <c:f>Γ11!$C$1</c:f>
              <c:strCache>
                <c:ptCount val="1"/>
                <c:pt idx="0">
                  <c:v>Δεκ.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Γ11!$C$2:$C$6</c:f>
              <c:numCache>
                <c:formatCode>General</c:formatCode>
                <c:ptCount val="5"/>
                <c:pt idx="0">
                  <c:v>31.2</c:v>
                </c:pt>
                <c:pt idx="1">
                  <c:v>19.5</c:v>
                </c:pt>
                <c:pt idx="2">
                  <c:v>12.5</c:v>
                </c:pt>
                <c:pt idx="3">
                  <c:v>6.5</c:v>
                </c:pt>
                <c:pt idx="4">
                  <c:v>1.4</c:v>
                </c:pt>
              </c:numCache>
            </c:numRef>
          </c:val>
          <c:extLst>
            <c:ext xmlns:c16="http://schemas.microsoft.com/office/drawing/2014/chart" uri="{C3380CC4-5D6E-409C-BE32-E72D297353CC}">
              <c16:uniqueId val="{00000001-B35E-41BF-ACB1-4169931EAA3A}"/>
            </c:ext>
          </c:extLst>
        </c:ser>
        <c:ser>
          <c:idx val="2"/>
          <c:order val="2"/>
          <c:tx>
            <c:strRef>
              <c:f>Γ11!$D$1</c:f>
              <c:strCache>
                <c:ptCount val="1"/>
                <c:pt idx="0">
                  <c:v>Δεκ.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Γ11!$D$2:$D$6</c:f>
              <c:numCache>
                <c:formatCode>General</c:formatCode>
                <c:ptCount val="5"/>
                <c:pt idx="0">
                  <c:v>29.2</c:v>
                </c:pt>
                <c:pt idx="1">
                  <c:v>21.3</c:v>
                </c:pt>
                <c:pt idx="2">
                  <c:v>12.6</c:v>
                </c:pt>
                <c:pt idx="3">
                  <c:v>7.1</c:v>
                </c:pt>
                <c:pt idx="4">
                  <c:v>4</c:v>
                </c:pt>
              </c:numCache>
            </c:numRef>
          </c:val>
          <c:extLst>
            <c:ext xmlns:c16="http://schemas.microsoft.com/office/drawing/2014/chart" uri="{C3380CC4-5D6E-409C-BE32-E72D297353CC}">
              <c16:uniqueId val="{00000002-B35E-41BF-ACB1-4169931EAA3A}"/>
            </c:ext>
          </c:extLst>
        </c:ser>
        <c:ser>
          <c:idx val="3"/>
          <c:order val="3"/>
          <c:tx>
            <c:strRef>
              <c:f>Γ11!$E$1</c:f>
              <c:strCache>
                <c:ptCount val="1"/>
                <c:pt idx="0">
                  <c:v>Δεκ.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Γ11!$E$2:$E$6</c:f>
              <c:numCache>
                <c:formatCode>General</c:formatCode>
                <c:ptCount val="5"/>
                <c:pt idx="0">
                  <c:v>30.8</c:v>
                </c:pt>
                <c:pt idx="1">
                  <c:v>18.100000000000001</c:v>
                </c:pt>
                <c:pt idx="2">
                  <c:v>12.4</c:v>
                </c:pt>
                <c:pt idx="3">
                  <c:v>9.1</c:v>
                </c:pt>
                <c:pt idx="4">
                  <c:v>2.6</c:v>
                </c:pt>
              </c:numCache>
            </c:numRef>
          </c:val>
          <c:extLst>
            <c:ext xmlns:c16="http://schemas.microsoft.com/office/drawing/2014/chart" uri="{C3380CC4-5D6E-409C-BE32-E72D297353CC}">
              <c16:uniqueId val="{00000003-B35E-41BF-ACB1-4169931EAA3A}"/>
            </c:ext>
          </c:extLst>
        </c:ser>
        <c:dLbls>
          <c:showLegendKey val="0"/>
          <c:showVal val="0"/>
          <c:showCatName val="0"/>
          <c:showSerName val="0"/>
          <c:showPercent val="0"/>
          <c:showBubbleSize val="0"/>
        </c:dLbls>
        <c:gapWidth val="219"/>
        <c:overlap val="-27"/>
        <c:axId val="227949568"/>
        <c:axId val="227967744"/>
      </c:barChart>
      <c:catAx>
        <c:axId val="2279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227967744"/>
        <c:crosses val="autoZero"/>
        <c:auto val="1"/>
        <c:lblAlgn val="ctr"/>
        <c:lblOffset val="100"/>
        <c:noMultiLvlLbl val="0"/>
      </c:catAx>
      <c:valAx>
        <c:axId val="2279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9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a:t>
            </a:r>
            <a:r>
              <a:rPr lang="el-GR" sz="1200" b="1" baseline="0">
                <a:effectLst/>
              </a:rPr>
              <a:t> 14</a:t>
            </a:r>
          </a:p>
          <a:p>
            <a:pPr>
              <a:defRPr/>
            </a:pPr>
            <a:r>
              <a:rPr lang="el-GR" sz="1200" b="1">
                <a:effectLst/>
              </a:rPr>
              <a:t>Θεωρείτε πως η οικονομική κατάσταση του νοικοκυριού σας το επόμενο έτος είναι πιο πιθανό:</a:t>
            </a:r>
          </a:p>
          <a:p>
            <a:pPr>
              <a:defRPr/>
            </a:pPr>
            <a:r>
              <a:rPr lang="el-GR" sz="1200" b="1">
                <a:effectLst/>
              </a:rPr>
              <a:t>-Διαχρονικό</a:t>
            </a:r>
            <a:r>
              <a:rPr lang="el-GR" sz="1200" b="1" baseline="0">
                <a:effectLst/>
              </a:rPr>
              <a:t> Γράφημα-</a:t>
            </a:r>
            <a:endParaRPr lang="el-GR" sz="1200">
              <a:effectLst/>
            </a:endParaRPr>
          </a:p>
        </c:rich>
      </c:tx>
      <c:overlay val="0"/>
    </c:title>
    <c:autoTitleDeleted val="0"/>
    <c:plotArea>
      <c:layout/>
      <c:lineChart>
        <c:grouping val="standard"/>
        <c:varyColors val="0"/>
        <c:ser>
          <c:idx val="0"/>
          <c:order val="0"/>
          <c:tx>
            <c:strRef>
              <c:f>Γ14!$B$1</c:f>
              <c:strCache>
                <c:ptCount val="1"/>
                <c:pt idx="0">
                  <c:v>Να παραμείνει ίδια</c:v>
                </c:pt>
              </c:strCache>
            </c:strRef>
          </c:tx>
          <c:marker>
            <c:symbol val="none"/>
          </c:marker>
          <c:dLbls>
            <c:dLbl>
              <c:idx val="6"/>
              <c:layout>
                <c:manualLayout>
                  <c:x val="-2.9888089987128299E-2"/>
                  <c:y val="-4.17291272407575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D4-4EF1-B400-8D697661672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Γ14!$B$2:$B$9</c:f>
              <c:numCache>
                <c:formatCode>General</c:formatCode>
                <c:ptCount val="8"/>
                <c:pt idx="0">
                  <c:v>18.899999999999999</c:v>
                </c:pt>
                <c:pt idx="1">
                  <c:v>18.399999999999999</c:v>
                </c:pt>
                <c:pt idx="2">
                  <c:v>27.9</c:v>
                </c:pt>
                <c:pt idx="3">
                  <c:v>33.9</c:v>
                </c:pt>
                <c:pt idx="4">
                  <c:v>45.3</c:v>
                </c:pt>
                <c:pt idx="5">
                  <c:v>44.5</c:v>
                </c:pt>
                <c:pt idx="6">
                  <c:v>36.700000000000003</c:v>
                </c:pt>
                <c:pt idx="7">
                  <c:v>29.3</c:v>
                </c:pt>
              </c:numCache>
            </c:numRef>
          </c:val>
          <c:smooth val="0"/>
          <c:extLst>
            <c:ext xmlns:c16="http://schemas.microsoft.com/office/drawing/2014/chart" uri="{C3380CC4-5D6E-409C-BE32-E72D297353CC}">
              <c16:uniqueId val="{00000001-B8D4-4EF1-B400-8D6976616721}"/>
            </c:ext>
          </c:extLst>
        </c:ser>
        <c:ser>
          <c:idx val="1"/>
          <c:order val="1"/>
          <c:tx>
            <c:strRef>
              <c:f>Γ14!$C$1</c:f>
              <c:strCache>
                <c:ptCount val="1"/>
                <c:pt idx="0">
                  <c:v>Να βελτιωθεί</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Γ14!$C$2:$C$9</c:f>
              <c:numCache>
                <c:formatCode>General</c:formatCode>
                <c:ptCount val="8"/>
                <c:pt idx="0">
                  <c:v>5.0999999999999996</c:v>
                </c:pt>
                <c:pt idx="1">
                  <c:v>5.0999999999999996</c:v>
                </c:pt>
                <c:pt idx="2">
                  <c:v>5</c:v>
                </c:pt>
                <c:pt idx="3">
                  <c:v>11.3</c:v>
                </c:pt>
                <c:pt idx="4">
                  <c:v>27.7</c:v>
                </c:pt>
                <c:pt idx="5">
                  <c:v>13.5</c:v>
                </c:pt>
                <c:pt idx="6">
                  <c:v>13.6</c:v>
                </c:pt>
                <c:pt idx="7">
                  <c:v>15.4</c:v>
                </c:pt>
              </c:numCache>
            </c:numRef>
          </c:val>
          <c:smooth val="0"/>
          <c:extLst>
            <c:ext xmlns:c16="http://schemas.microsoft.com/office/drawing/2014/chart" uri="{C3380CC4-5D6E-409C-BE32-E72D297353CC}">
              <c16:uniqueId val="{00000002-B8D4-4EF1-B400-8D6976616721}"/>
            </c:ext>
          </c:extLst>
        </c:ser>
        <c:ser>
          <c:idx val="2"/>
          <c:order val="2"/>
          <c:tx>
            <c:strRef>
              <c:f>Γ14!$D$1</c:f>
              <c:strCache>
                <c:ptCount val="1"/>
                <c:pt idx="0">
                  <c:v>Να χειροτερέψει</c:v>
                </c:pt>
              </c:strCache>
            </c:strRef>
          </c:tx>
          <c:marker>
            <c:symbol val="none"/>
          </c:marker>
          <c:dLbls>
            <c:dLbl>
              <c:idx val="4"/>
              <c:layout>
                <c:manualLayout>
                  <c:x val="-3.1970518065473505E-2"/>
                  <c:y val="2.9891072732420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D4-4EF1-B400-8D697661672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Γ14!$D$2:$D$9</c:f>
              <c:numCache>
                <c:formatCode>General</c:formatCode>
                <c:ptCount val="8"/>
                <c:pt idx="0">
                  <c:v>69.5</c:v>
                </c:pt>
                <c:pt idx="1">
                  <c:v>73.5</c:v>
                </c:pt>
                <c:pt idx="2">
                  <c:v>63.6</c:v>
                </c:pt>
                <c:pt idx="3">
                  <c:v>52</c:v>
                </c:pt>
                <c:pt idx="4">
                  <c:v>21.9</c:v>
                </c:pt>
                <c:pt idx="5">
                  <c:v>35.6</c:v>
                </c:pt>
                <c:pt idx="6">
                  <c:v>45.1</c:v>
                </c:pt>
                <c:pt idx="7">
                  <c:v>51.9</c:v>
                </c:pt>
              </c:numCache>
            </c:numRef>
          </c:val>
          <c:smooth val="0"/>
          <c:extLst>
            <c:ext xmlns:c16="http://schemas.microsoft.com/office/drawing/2014/chart" uri="{C3380CC4-5D6E-409C-BE32-E72D297353CC}">
              <c16:uniqueId val="{00000004-B8D4-4EF1-B400-8D6976616721}"/>
            </c:ext>
          </c:extLst>
        </c:ser>
        <c:dLbls>
          <c:showLegendKey val="0"/>
          <c:showVal val="0"/>
          <c:showCatName val="0"/>
          <c:showSerName val="0"/>
          <c:showPercent val="0"/>
          <c:showBubbleSize val="0"/>
        </c:dLbls>
        <c:smooth val="0"/>
        <c:axId val="228206080"/>
        <c:axId val="228207616"/>
      </c:lineChart>
      <c:catAx>
        <c:axId val="228206080"/>
        <c:scaling>
          <c:orientation val="minMax"/>
        </c:scaling>
        <c:delete val="0"/>
        <c:axPos val="b"/>
        <c:numFmt formatCode="General" sourceLinked="0"/>
        <c:majorTickMark val="out"/>
        <c:minorTickMark val="none"/>
        <c:tickLblPos val="nextTo"/>
        <c:crossAx val="228207616"/>
        <c:crosses val="autoZero"/>
        <c:auto val="1"/>
        <c:lblAlgn val="ctr"/>
        <c:lblOffset val="100"/>
        <c:noMultiLvlLbl val="0"/>
      </c:catAx>
      <c:valAx>
        <c:axId val="228207616"/>
        <c:scaling>
          <c:orientation val="minMax"/>
        </c:scaling>
        <c:delete val="0"/>
        <c:axPos val="l"/>
        <c:majorGridlines/>
        <c:numFmt formatCode="General" sourceLinked="1"/>
        <c:majorTickMark val="out"/>
        <c:minorTickMark val="none"/>
        <c:tickLblPos val="nextTo"/>
        <c:crossAx val="228206080"/>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u="none" strike="noStrike" baseline="0">
                <a:effectLst/>
              </a:rPr>
              <a:t>Γράφημα 15</a:t>
            </a:r>
          </a:p>
          <a:p>
            <a:pPr>
              <a:defRPr/>
            </a:pPr>
            <a:r>
              <a:rPr lang="el-GR" sz="1200" b="1" i="0" u="none" strike="noStrike" baseline="0">
                <a:effectLst/>
              </a:rPr>
              <a:t>Από τις αυξήσεις των τιμών ποιες είναι εκείνες που σας έχει επηρεάσει περισσότερο </a:t>
            </a:r>
            <a:br>
              <a:rPr lang="el-GR" sz="1200" b="1" i="0" u="none" strike="noStrike" baseline="0">
                <a:effectLst/>
              </a:rPr>
            </a:br>
            <a:r>
              <a:rPr lang="el-GR" sz="1200" b="1" i="0" u="none" strike="noStrike" baseline="0">
                <a:effectLst/>
              </a:rPr>
              <a:t>(έως 2 απαντήσεις):</a:t>
            </a:r>
            <a:endParaRPr lang="el-GR" sz="12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Γ15!$A$2:$A$10</c:f>
              <c:strCache>
                <c:ptCount val="9"/>
                <c:pt idx="0">
                  <c:v>Ηλεκτρική ενέργεια (πάροχοι ηλεκτρικής ενέργειας, πχ ΔΕΗ)</c:v>
                </c:pt>
                <c:pt idx="1">
                  <c:v>Τρόφιμα – είδη διατροφής</c:v>
                </c:pt>
                <c:pt idx="2">
                  <c:v>Βενζίνη / πετρέλαιο κίνησης</c:v>
                </c:pt>
                <c:pt idx="3">
                  <c:v>Πετρέλαιο θέρμανσης</c:v>
                </c:pt>
                <c:pt idx="4">
                  <c:v>Ψυχαγωγία (εστιατόρια – διασκέδαση)</c:v>
                </c:pt>
                <c:pt idx="5">
                  <c:v>Φυσικό αέριο (αυθ.)</c:v>
                </c:pt>
                <c:pt idx="6">
                  <c:v>Άλλο </c:v>
                </c:pt>
                <c:pt idx="7">
                  <c:v>Δεν με έχουν επηρεάσει οι αυξήσεις</c:v>
                </c:pt>
                <c:pt idx="8">
                  <c:v>ΔΞ/ΔΑ</c:v>
                </c:pt>
              </c:strCache>
            </c:strRef>
          </c:cat>
          <c:val>
            <c:numRef>
              <c:f>Γ15!$B$2:$B$10</c:f>
              <c:numCache>
                <c:formatCode>General</c:formatCode>
                <c:ptCount val="9"/>
                <c:pt idx="0">
                  <c:v>59.8</c:v>
                </c:pt>
                <c:pt idx="1">
                  <c:v>58.2</c:v>
                </c:pt>
                <c:pt idx="2">
                  <c:v>28.5</c:v>
                </c:pt>
                <c:pt idx="3">
                  <c:v>23.2</c:v>
                </c:pt>
                <c:pt idx="4">
                  <c:v>2.7</c:v>
                </c:pt>
                <c:pt idx="5">
                  <c:v>1.6</c:v>
                </c:pt>
                <c:pt idx="6">
                  <c:v>1.6</c:v>
                </c:pt>
                <c:pt idx="7">
                  <c:v>1.6</c:v>
                </c:pt>
                <c:pt idx="8">
                  <c:v>0.6</c:v>
                </c:pt>
              </c:numCache>
            </c:numRef>
          </c:val>
          <c:extLst>
            <c:ext xmlns:c16="http://schemas.microsoft.com/office/drawing/2014/chart" uri="{C3380CC4-5D6E-409C-BE32-E72D297353CC}">
              <c16:uniqueId val="{00000000-687B-4077-8E33-445F021F0EFF}"/>
            </c:ext>
          </c:extLst>
        </c:ser>
        <c:dLbls>
          <c:showLegendKey val="0"/>
          <c:showVal val="0"/>
          <c:showCatName val="0"/>
          <c:showSerName val="0"/>
          <c:showPercent val="0"/>
          <c:showBubbleSize val="0"/>
        </c:dLbls>
        <c:gapWidth val="150"/>
        <c:axId val="231555072"/>
        <c:axId val="231556608"/>
      </c:barChart>
      <c:catAx>
        <c:axId val="231555072"/>
        <c:scaling>
          <c:orientation val="maxMin"/>
        </c:scaling>
        <c:delete val="0"/>
        <c:axPos val="l"/>
        <c:numFmt formatCode="General" sourceLinked="0"/>
        <c:majorTickMark val="out"/>
        <c:minorTickMark val="none"/>
        <c:tickLblPos val="nextTo"/>
        <c:crossAx val="231556608"/>
        <c:crosses val="autoZero"/>
        <c:auto val="1"/>
        <c:lblAlgn val="ctr"/>
        <c:lblOffset val="100"/>
        <c:noMultiLvlLbl val="0"/>
      </c:catAx>
      <c:valAx>
        <c:axId val="231556608"/>
        <c:scaling>
          <c:orientation val="minMax"/>
        </c:scaling>
        <c:delete val="1"/>
        <c:axPos val="t"/>
        <c:numFmt formatCode="General" sourceLinked="1"/>
        <c:majorTickMark val="out"/>
        <c:minorTickMark val="none"/>
        <c:tickLblPos val="nextTo"/>
        <c:crossAx val="23155507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 16</a:t>
            </a:r>
          </a:p>
          <a:p>
            <a:pPr>
              <a:defRPr/>
            </a:pPr>
            <a:r>
              <a:rPr lang="el-GR" sz="1200" b="1">
                <a:effectLst/>
              </a:rPr>
              <a:t>Ποιο μέτρο θεωρείτε το καταλληλότερο για την αντιμετώπιση των αρνητικών επιπτώσεων της ακρίβειας;</a:t>
            </a:r>
            <a:endParaRPr lang="el-GR" sz="1200">
              <a:effectLst/>
            </a:endParaRP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Φύλλο3!$A$2:$A$10</c:f>
              <c:strCache>
                <c:ptCount val="9"/>
                <c:pt idx="0">
                  <c:v>Αύξηση μισθών / συντάξεων</c:v>
                </c:pt>
                <c:pt idx="1">
                  <c:v>Μείωση φόρων και τελών στα καύσιμα</c:v>
                </c:pt>
                <c:pt idx="2">
                  <c:v>Έκτακτες οικονομικές ενισχύσεις (πχ επίδομα θέρμανσης)</c:v>
                </c:pt>
                <c:pt idx="3">
                  <c:v>Να μειωθούν οι τιμές των αγαθών, ειδών πρώτης ανάγκης, ενέργειας / να μειωθεί το φπα τους / σταθεροποίηση τιμών / πλαφόν</c:v>
                </c:pt>
                <c:pt idx="4">
                  <c:v>Μείωση φορολογίας / Μείωση ΦΠΑ (γενικά)</c:v>
                </c:pt>
                <c:pt idx="5">
                  <c:v>Αντιμετώπιση ανεργίας / ενίσχυση αγοράς εργασίας</c:v>
                </c:pt>
                <c:pt idx="6">
                  <c:v>Άλλο </c:v>
                </c:pt>
                <c:pt idx="7">
                  <c:v>Κανένα, τα μέχρι σήμερα μέτρα της κυβέρνησης αρκούν</c:v>
                </c:pt>
                <c:pt idx="8">
                  <c:v>ΔΞ/ΔΑ</c:v>
                </c:pt>
              </c:strCache>
            </c:strRef>
          </c:cat>
          <c:val>
            <c:numRef>
              <c:f>Φύλλο3!$B$2:$B$10</c:f>
              <c:numCache>
                <c:formatCode>General</c:formatCode>
                <c:ptCount val="9"/>
                <c:pt idx="0">
                  <c:v>51.1</c:v>
                </c:pt>
                <c:pt idx="1">
                  <c:v>28.6</c:v>
                </c:pt>
                <c:pt idx="2">
                  <c:v>6.3</c:v>
                </c:pt>
                <c:pt idx="3">
                  <c:v>3.7</c:v>
                </c:pt>
                <c:pt idx="4">
                  <c:v>2.9</c:v>
                </c:pt>
                <c:pt idx="5">
                  <c:v>1.1000000000000001</c:v>
                </c:pt>
                <c:pt idx="6">
                  <c:v>2.2000000000000002</c:v>
                </c:pt>
                <c:pt idx="7">
                  <c:v>1.1000000000000001</c:v>
                </c:pt>
                <c:pt idx="8">
                  <c:v>3</c:v>
                </c:pt>
              </c:numCache>
            </c:numRef>
          </c:val>
          <c:extLst>
            <c:ext xmlns:c16="http://schemas.microsoft.com/office/drawing/2014/chart" uri="{C3380CC4-5D6E-409C-BE32-E72D297353CC}">
              <c16:uniqueId val="{00000000-32E2-4D1F-96A5-291F7AF73489}"/>
            </c:ext>
          </c:extLst>
        </c:ser>
        <c:dLbls>
          <c:showLegendKey val="0"/>
          <c:showVal val="0"/>
          <c:showCatName val="0"/>
          <c:showSerName val="0"/>
          <c:showPercent val="0"/>
          <c:showBubbleSize val="0"/>
        </c:dLbls>
        <c:gapWidth val="150"/>
        <c:axId val="231733120"/>
        <c:axId val="231734656"/>
      </c:barChart>
      <c:catAx>
        <c:axId val="231733120"/>
        <c:scaling>
          <c:orientation val="maxMin"/>
        </c:scaling>
        <c:delete val="0"/>
        <c:axPos val="l"/>
        <c:numFmt formatCode="General" sourceLinked="0"/>
        <c:majorTickMark val="out"/>
        <c:minorTickMark val="none"/>
        <c:tickLblPos val="nextTo"/>
        <c:crossAx val="231734656"/>
        <c:crosses val="autoZero"/>
        <c:auto val="1"/>
        <c:lblAlgn val="ctr"/>
        <c:lblOffset val="100"/>
        <c:noMultiLvlLbl val="0"/>
      </c:catAx>
      <c:valAx>
        <c:axId val="231734656"/>
        <c:scaling>
          <c:orientation val="minMax"/>
        </c:scaling>
        <c:delete val="1"/>
        <c:axPos val="t"/>
        <c:numFmt formatCode="General" sourceLinked="1"/>
        <c:majorTickMark val="out"/>
        <c:minorTickMark val="none"/>
        <c:tickLblPos val="nextTo"/>
        <c:crossAx val="23173312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l-GR" sz="1000" b="1" i="0" u="none" strike="noStrike" baseline="0">
                <a:effectLst/>
              </a:rPr>
              <a:t>Γράφημα 17</a:t>
            </a:r>
          </a:p>
          <a:p>
            <a:pPr>
              <a:defRPr sz="1000"/>
            </a:pPr>
            <a:r>
              <a:rPr lang="el-GR" sz="1000" b="1" i="0" u="none" strike="noStrike" baseline="0">
                <a:effectLst/>
              </a:rPr>
              <a:t>Θεωρείτε ότι το καλάθι του νοικοκυριού συμβάλει στην αποκλιμάκωση (μείωση) των τιμών ;</a:t>
            </a:r>
            <a:endParaRPr lang="el-GR" sz="1000"/>
          </a:p>
        </c:rich>
      </c:tx>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Γ17!$A$2:$E$2</c:f>
              <c:strCache>
                <c:ptCount val="5"/>
                <c:pt idx="0">
                  <c:v>Ναι</c:v>
                </c:pt>
                <c:pt idx="1">
                  <c:v>Μάλλον Ναι</c:v>
                </c:pt>
                <c:pt idx="2">
                  <c:v>Μάλλον Όχι</c:v>
                </c:pt>
                <c:pt idx="3">
                  <c:v>Όχι</c:v>
                </c:pt>
                <c:pt idx="4">
                  <c:v>ΔΞ</c:v>
                </c:pt>
              </c:strCache>
            </c:strRef>
          </c:cat>
          <c:val>
            <c:numRef>
              <c:f>Γ17!$A$3:$E$3</c:f>
              <c:numCache>
                <c:formatCode>General</c:formatCode>
                <c:ptCount val="5"/>
                <c:pt idx="0">
                  <c:v>12</c:v>
                </c:pt>
                <c:pt idx="1">
                  <c:v>17.5</c:v>
                </c:pt>
                <c:pt idx="2">
                  <c:v>15.5</c:v>
                </c:pt>
                <c:pt idx="3">
                  <c:v>46.1</c:v>
                </c:pt>
                <c:pt idx="4">
                  <c:v>9</c:v>
                </c:pt>
              </c:numCache>
            </c:numRef>
          </c:val>
          <c:extLst>
            <c:ext xmlns:c16="http://schemas.microsoft.com/office/drawing/2014/chart" uri="{C3380CC4-5D6E-409C-BE32-E72D297353CC}">
              <c16:uniqueId val="{00000000-6D3C-4CAB-B3A1-54FF71850E7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800" b="1" i="0" u="none" strike="noStrike" baseline="0">
                <a:effectLst/>
              </a:rPr>
              <a:t> </a:t>
            </a:r>
            <a:r>
              <a:rPr lang="el-GR" sz="1000" b="1" i="0" u="none" strike="noStrike" baseline="0">
                <a:effectLst/>
              </a:rPr>
              <a:t>Γράφημα 18</a:t>
            </a:r>
          </a:p>
          <a:p>
            <a:pPr>
              <a:defRPr/>
            </a:pPr>
            <a:r>
              <a:rPr lang="el-GR" sz="1000" b="1" i="0" u="none" strike="noStrike" baseline="0">
                <a:effectLst/>
              </a:rPr>
              <a:t>Πως αξιολογείτε το καλάθι του νοικοκυριού ως μέτρο καταπολέμησης της ακρίβειας;</a:t>
            </a:r>
            <a:endParaRPr lang="el-GR" sz="1000"/>
          </a:p>
        </c:rich>
      </c:tx>
      <c:layout>
        <c:manualLayout>
          <c:xMode val="edge"/>
          <c:yMode val="edge"/>
          <c:x val="0.13913114875239135"/>
          <c:y val="0"/>
        </c:manualLayout>
      </c:layout>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Γ18!$A$1:$F$1</c:f>
              <c:strCache>
                <c:ptCount val="6"/>
                <c:pt idx="0">
                  <c:v>Θετικά</c:v>
                </c:pt>
                <c:pt idx="1">
                  <c:v>Μάλλον θετικά</c:v>
                </c:pt>
                <c:pt idx="2">
                  <c:v>Ούτε θετικά, ούτε αρνητικά</c:v>
                </c:pt>
                <c:pt idx="3">
                  <c:v>Μάλλον αρνητικά</c:v>
                </c:pt>
                <c:pt idx="4">
                  <c:v>Αρνητικά</c:v>
                </c:pt>
                <c:pt idx="5">
                  <c:v>ΔΑ</c:v>
                </c:pt>
              </c:strCache>
            </c:strRef>
          </c:cat>
          <c:val>
            <c:numRef>
              <c:f>Γ18!$A$2:$F$2</c:f>
              <c:numCache>
                <c:formatCode>General</c:formatCode>
                <c:ptCount val="6"/>
                <c:pt idx="0">
                  <c:v>14.1</c:v>
                </c:pt>
                <c:pt idx="1">
                  <c:v>13.6</c:v>
                </c:pt>
                <c:pt idx="2">
                  <c:v>19.7</c:v>
                </c:pt>
                <c:pt idx="3">
                  <c:v>11.2</c:v>
                </c:pt>
                <c:pt idx="4">
                  <c:v>35.5</c:v>
                </c:pt>
                <c:pt idx="5">
                  <c:v>5.8</c:v>
                </c:pt>
              </c:numCache>
            </c:numRef>
          </c:val>
          <c:extLst>
            <c:ext xmlns:c16="http://schemas.microsoft.com/office/drawing/2014/chart" uri="{C3380CC4-5D6E-409C-BE32-E72D297353CC}">
              <c16:uniqueId val="{00000000-BEF7-4ED8-B9D2-FA0E20B629BB}"/>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u="none" strike="noStrike" baseline="0">
                <a:effectLst/>
              </a:rPr>
              <a:t>Γράφημα 19</a:t>
            </a:r>
          </a:p>
          <a:p>
            <a:pPr>
              <a:defRPr/>
            </a:pPr>
            <a:r>
              <a:rPr lang="el-GR" sz="1800" b="1" i="0" u="none" strike="noStrike" baseline="0">
                <a:effectLst/>
              </a:rPr>
              <a:t> </a:t>
            </a:r>
            <a:r>
              <a:rPr lang="el-GR" sz="1200" b="1" i="0" u="none" strike="noStrike" baseline="0">
                <a:effectLst/>
              </a:rPr>
              <a:t>Πως αξιολογείτε γενικά τα μέτρα που έχει λάβει η κυβέρνηση για την αντιμετώπιση της ακρίβειας;</a:t>
            </a:r>
            <a:endParaRPr lang="el-GR" sz="1200"/>
          </a:p>
        </c:rich>
      </c:tx>
      <c:layout>
        <c:manualLayout>
          <c:xMode val="edge"/>
          <c:yMode val="edge"/>
          <c:x val="0.12256959628697635"/>
          <c:y val="0"/>
        </c:manualLayout>
      </c:layout>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Γ19!$A$1:$E$1</c:f>
              <c:strCache>
                <c:ptCount val="5"/>
                <c:pt idx="0">
                  <c:v>Επαρκή</c:v>
                </c:pt>
                <c:pt idx="1">
                  <c:v>Μάλλον επαρκή</c:v>
                </c:pt>
                <c:pt idx="2">
                  <c:v>Μάλλον ανεπαρκή</c:v>
                </c:pt>
                <c:pt idx="3">
                  <c:v>Ανεπαρκή</c:v>
                </c:pt>
                <c:pt idx="4">
                  <c:v>ΔΞ/ΔΑ</c:v>
                </c:pt>
              </c:strCache>
            </c:strRef>
          </c:cat>
          <c:val>
            <c:numRef>
              <c:f>Γ19!$A$2:$E$2</c:f>
              <c:numCache>
                <c:formatCode>General</c:formatCode>
                <c:ptCount val="5"/>
                <c:pt idx="0">
                  <c:v>7.9</c:v>
                </c:pt>
                <c:pt idx="1">
                  <c:v>17.899999999999999</c:v>
                </c:pt>
                <c:pt idx="2">
                  <c:v>23.4</c:v>
                </c:pt>
                <c:pt idx="3">
                  <c:v>47.3</c:v>
                </c:pt>
                <c:pt idx="4">
                  <c:v>3.4</c:v>
                </c:pt>
              </c:numCache>
            </c:numRef>
          </c:val>
          <c:extLst>
            <c:ext xmlns:c16="http://schemas.microsoft.com/office/drawing/2014/chart" uri="{C3380CC4-5D6E-409C-BE32-E72D297353CC}">
              <c16:uniqueId val="{00000000-C85D-42D6-AD90-63D8EACADE14}"/>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a:t>
            </a:r>
          </a:p>
          <a:p>
            <a:pPr>
              <a:defRPr sz="1200"/>
            </a:pPr>
            <a:r>
              <a:rPr lang="el-GR" sz="1200"/>
              <a:t>Μεταβολή εισοδήματος</a:t>
            </a:r>
            <a:r>
              <a:rPr lang="el-GR" sz="1200" baseline="0"/>
              <a:t> νοικοκυριών έτους 2022 </a:t>
            </a:r>
          </a:p>
          <a:p>
            <a:pPr>
              <a:defRPr sz="1200"/>
            </a:pPr>
            <a:r>
              <a:rPr lang="el-GR" sz="1200" baseline="0"/>
              <a:t>ανα εισοδηματική κατηγορία</a:t>
            </a:r>
            <a:endParaRPr lang="el-GR" sz="1200"/>
          </a:p>
        </c:rich>
      </c:tx>
      <c:overlay val="0"/>
    </c:title>
    <c:autoTitleDeleted val="0"/>
    <c:plotArea>
      <c:layout/>
      <c:barChart>
        <c:barDir val="col"/>
        <c:grouping val="clustered"/>
        <c:varyColors val="0"/>
        <c:ser>
          <c:idx val="0"/>
          <c:order val="0"/>
          <c:tx>
            <c:strRef>
              <c:f>Φύλλο1!$A$3</c:f>
              <c:strCache>
                <c:ptCount val="1"/>
                <c:pt idx="0">
                  <c:v>Αυξήθηκε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Φύλλο1!$B$3:$F$3</c:f>
              <c:numCache>
                <c:formatCode>0.0%</c:formatCode>
                <c:ptCount val="5"/>
                <c:pt idx="0">
                  <c:v>7.2538860103626937E-2</c:v>
                </c:pt>
                <c:pt idx="1">
                  <c:v>0.11210762331838565</c:v>
                </c:pt>
                <c:pt idx="2">
                  <c:v>0.13114754098360656</c:v>
                </c:pt>
                <c:pt idx="3">
                  <c:v>0.1388888888888889</c:v>
                </c:pt>
                <c:pt idx="4">
                  <c:v>0.23880597014925373</c:v>
                </c:pt>
              </c:numCache>
            </c:numRef>
          </c:val>
          <c:extLst>
            <c:ext xmlns:c16="http://schemas.microsoft.com/office/drawing/2014/chart" uri="{C3380CC4-5D6E-409C-BE32-E72D297353CC}">
              <c16:uniqueId val="{00000000-1FC4-47BE-BAF4-F1CAA2011B3D}"/>
            </c:ext>
          </c:extLst>
        </c:ser>
        <c:ser>
          <c:idx val="1"/>
          <c:order val="1"/>
          <c:tx>
            <c:strRef>
              <c:f>Φύλλο1!$A$4</c:f>
              <c:strCache>
                <c:ptCount val="1"/>
                <c:pt idx="0">
                  <c:v>μειώθηκε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Φύλλο1!$B$4:$F$4</c:f>
              <c:numCache>
                <c:formatCode>0.0%</c:formatCode>
                <c:ptCount val="5"/>
                <c:pt idx="0">
                  <c:v>0.37305699481865284</c:v>
                </c:pt>
                <c:pt idx="1">
                  <c:v>0.33632286995515698</c:v>
                </c:pt>
                <c:pt idx="2">
                  <c:v>0.21857923497267759</c:v>
                </c:pt>
                <c:pt idx="3">
                  <c:v>0.20833333333333334</c:v>
                </c:pt>
                <c:pt idx="4">
                  <c:v>0.16417910447761194</c:v>
                </c:pt>
              </c:numCache>
            </c:numRef>
          </c:val>
          <c:extLst>
            <c:ext xmlns:c16="http://schemas.microsoft.com/office/drawing/2014/chart" uri="{C3380CC4-5D6E-409C-BE32-E72D297353CC}">
              <c16:uniqueId val="{00000001-1FC4-47BE-BAF4-F1CAA2011B3D}"/>
            </c:ext>
          </c:extLst>
        </c:ser>
        <c:ser>
          <c:idx val="2"/>
          <c:order val="2"/>
          <c:tx>
            <c:strRef>
              <c:f>Φύλλο1!$A$5</c:f>
              <c:strCache>
                <c:ptCount val="1"/>
                <c:pt idx="0">
                  <c:v>παρέμεινε το ίδιο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Φύλλο1!$B$5:$F$5</c:f>
              <c:numCache>
                <c:formatCode>0.0%</c:formatCode>
                <c:ptCount val="5"/>
                <c:pt idx="0">
                  <c:v>0.55440414507772018</c:v>
                </c:pt>
                <c:pt idx="1">
                  <c:v>0.55156950672645744</c:v>
                </c:pt>
                <c:pt idx="2">
                  <c:v>0.65027322404371579</c:v>
                </c:pt>
                <c:pt idx="3">
                  <c:v>0.65277777777777779</c:v>
                </c:pt>
                <c:pt idx="4">
                  <c:v>0.59701492537313428</c:v>
                </c:pt>
              </c:numCache>
            </c:numRef>
          </c:val>
          <c:extLst>
            <c:ext xmlns:c16="http://schemas.microsoft.com/office/drawing/2014/chart" uri="{C3380CC4-5D6E-409C-BE32-E72D297353CC}">
              <c16:uniqueId val="{00000002-1FC4-47BE-BAF4-F1CAA2011B3D}"/>
            </c:ext>
          </c:extLst>
        </c:ser>
        <c:dLbls>
          <c:showLegendKey val="0"/>
          <c:showVal val="0"/>
          <c:showCatName val="0"/>
          <c:showSerName val="0"/>
          <c:showPercent val="0"/>
          <c:showBubbleSize val="0"/>
        </c:dLbls>
        <c:gapWidth val="150"/>
        <c:axId val="162526720"/>
        <c:axId val="162528256"/>
      </c:barChart>
      <c:catAx>
        <c:axId val="162526720"/>
        <c:scaling>
          <c:orientation val="minMax"/>
        </c:scaling>
        <c:delete val="0"/>
        <c:axPos val="b"/>
        <c:numFmt formatCode="General" sourceLinked="0"/>
        <c:majorTickMark val="out"/>
        <c:minorTickMark val="none"/>
        <c:tickLblPos val="nextTo"/>
        <c:crossAx val="162528256"/>
        <c:crosses val="autoZero"/>
        <c:auto val="1"/>
        <c:lblAlgn val="ctr"/>
        <c:lblOffset val="100"/>
        <c:noMultiLvlLbl val="0"/>
      </c:catAx>
      <c:valAx>
        <c:axId val="162528256"/>
        <c:scaling>
          <c:orientation val="minMax"/>
        </c:scaling>
        <c:delete val="0"/>
        <c:axPos val="l"/>
        <c:majorGridlines/>
        <c:numFmt formatCode="0.0%" sourceLinked="1"/>
        <c:majorTickMark val="out"/>
        <c:minorTickMark val="none"/>
        <c:tickLblPos val="nextTo"/>
        <c:crossAx val="162526720"/>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3</a:t>
            </a:r>
          </a:p>
          <a:p>
            <a:pPr>
              <a:defRPr sz="1200"/>
            </a:pPr>
            <a:r>
              <a:rPr lang="el-GR" sz="1200" baseline="0"/>
              <a:t>Μεταβολή εισοδήματος νοικοκυριών έτους 2022 ανά κύρια πηγή εισοδήματος</a:t>
            </a:r>
            <a:endParaRPr lang="el-GR" sz="1200"/>
          </a:p>
        </c:rich>
      </c:tx>
      <c:overlay val="0"/>
    </c:title>
    <c:autoTitleDeleted val="0"/>
    <c:plotArea>
      <c:layout/>
      <c:barChart>
        <c:barDir val="col"/>
        <c:grouping val="clustered"/>
        <c:varyColors val="0"/>
        <c:ser>
          <c:idx val="0"/>
          <c:order val="0"/>
          <c:tx>
            <c:strRef>
              <c:f>Φύλλο2!$A$3</c:f>
              <c:strCache>
                <c:ptCount val="1"/>
                <c:pt idx="0">
                  <c:v>Αυξήθηκε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Φύλλο2!$B$3:$D$3</c:f>
              <c:numCache>
                <c:formatCode>0.0%</c:formatCode>
                <c:ptCount val="3"/>
                <c:pt idx="0">
                  <c:v>0.18333333333333332</c:v>
                </c:pt>
                <c:pt idx="1">
                  <c:v>3.3426183844011144E-2</c:v>
                </c:pt>
                <c:pt idx="2">
                  <c:v>0.26530612244897961</c:v>
                </c:pt>
              </c:numCache>
            </c:numRef>
          </c:val>
          <c:extLst>
            <c:ext xmlns:c16="http://schemas.microsoft.com/office/drawing/2014/chart" uri="{C3380CC4-5D6E-409C-BE32-E72D297353CC}">
              <c16:uniqueId val="{00000000-7C3C-4115-BE03-186A2786C8E1}"/>
            </c:ext>
          </c:extLst>
        </c:ser>
        <c:ser>
          <c:idx val="1"/>
          <c:order val="1"/>
          <c:tx>
            <c:strRef>
              <c:f>Φύλλο2!$A$4</c:f>
              <c:strCache>
                <c:ptCount val="1"/>
                <c:pt idx="0">
                  <c:v>μειώθηκε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Φύλλο2!$B$4:$D$4</c:f>
              <c:numCache>
                <c:formatCode>0.0%</c:formatCode>
                <c:ptCount val="3"/>
                <c:pt idx="0">
                  <c:v>0.28611111111111109</c:v>
                </c:pt>
                <c:pt idx="1">
                  <c:v>0.25905292479108633</c:v>
                </c:pt>
                <c:pt idx="2">
                  <c:v>0.34693877551020408</c:v>
                </c:pt>
              </c:numCache>
            </c:numRef>
          </c:val>
          <c:extLst>
            <c:ext xmlns:c16="http://schemas.microsoft.com/office/drawing/2014/chart" uri="{C3380CC4-5D6E-409C-BE32-E72D297353CC}">
              <c16:uniqueId val="{00000001-7C3C-4115-BE03-186A2786C8E1}"/>
            </c:ext>
          </c:extLst>
        </c:ser>
        <c:ser>
          <c:idx val="2"/>
          <c:order val="2"/>
          <c:tx>
            <c:strRef>
              <c:f>Φύλλο2!$A$5</c:f>
              <c:strCache>
                <c:ptCount val="1"/>
                <c:pt idx="0">
                  <c:v>παρέμεινε το ίδιο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Φύλλο2!$B$5:$D$5</c:f>
              <c:numCache>
                <c:formatCode>0.0%</c:formatCode>
                <c:ptCount val="3"/>
                <c:pt idx="0">
                  <c:v>0.53055555555555556</c:v>
                </c:pt>
                <c:pt idx="1">
                  <c:v>0.70752089136490248</c:v>
                </c:pt>
                <c:pt idx="2">
                  <c:v>0.36734693877551022</c:v>
                </c:pt>
              </c:numCache>
            </c:numRef>
          </c:val>
          <c:extLst>
            <c:ext xmlns:c16="http://schemas.microsoft.com/office/drawing/2014/chart" uri="{C3380CC4-5D6E-409C-BE32-E72D297353CC}">
              <c16:uniqueId val="{00000002-7C3C-4115-BE03-186A2786C8E1}"/>
            </c:ext>
          </c:extLst>
        </c:ser>
        <c:dLbls>
          <c:showLegendKey val="0"/>
          <c:showVal val="0"/>
          <c:showCatName val="0"/>
          <c:showSerName val="0"/>
          <c:showPercent val="0"/>
          <c:showBubbleSize val="0"/>
        </c:dLbls>
        <c:gapWidth val="150"/>
        <c:axId val="162544640"/>
        <c:axId val="162603776"/>
      </c:barChart>
      <c:catAx>
        <c:axId val="162544640"/>
        <c:scaling>
          <c:orientation val="minMax"/>
        </c:scaling>
        <c:delete val="0"/>
        <c:axPos val="b"/>
        <c:numFmt formatCode="General" sourceLinked="0"/>
        <c:majorTickMark val="out"/>
        <c:minorTickMark val="none"/>
        <c:tickLblPos val="nextTo"/>
        <c:crossAx val="162603776"/>
        <c:crosses val="autoZero"/>
        <c:auto val="1"/>
        <c:lblAlgn val="ctr"/>
        <c:lblOffset val="100"/>
        <c:noMultiLvlLbl val="0"/>
      </c:catAx>
      <c:valAx>
        <c:axId val="162603776"/>
        <c:scaling>
          <c:orientation val="minMax"/>
        </c:scaling>
        <c:delete val="0"/>
        <c:axPos val="l"/>
        <c:majorGridlines/>
        <c:numFmt formatCode="0.0%" sourceLinked="1"/>
        <c:majorTickMark val="out"/>
        <c:minorTickMark val="none"/>
        <c:tickLblPos val="nextTo"/>
        <c:crossAx val="16254464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4</a:t>
            </a:r>
          </a:p>
          <a:p>
            <a:pPr>
              <a:defRPr/>
            </a:pPr>
            <a:r>
              <a:rPr lang="el-GR" sz="1200"/>
              <a:t>Κύρια Πηγή Εισοδήματος Νοικοκυριών 2022</a:t>
            </a:r>
          </a:p>
        </c:rich>
      </c:tx>
      <c:overlay val="0"/>
    </c:title>
    <c:autoTitleDeleted val="0"/>
    <c:plotArea>
      <c:layout/>
      <c:barChart>
        <c:barDir val="bar"/>
        <c:grouping val="clustered"/>
        <c:varyColors val="0"/>
        <c:ser>
          <c:idx val="0"/>
          <c:order val="0"/>
          <c:tx>
            <c:strRef>
              <c:f>Φύλλο3!$B$1</c:f>
              <c:strCache>
                <c:ptCount val="1"/>
                <c:pt idx="0">
                  <c:v>Κύρια Πηγή Εισοδήματος Νοικοκυριών 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Φύλλο3!$A$2:$A$10</c:f>
              <c:strCache>
                <c:ptCount val="9"/>
                <c:pt idx="0">
                  <c:v>Μισθός</c:v>
                </c:pt>
                <c:pt idx="1">
                  <c:v>Σύνταξη</c:v>
                </c:pt>
                <c:pt idx="2">
                  <c:v>Έσοδα/κέρδη από επιχείρηση</c:v>
                </c:pt>
                <c:pt idx="3">
                  <c:v>Εισόδημα από ενοίκια</c:v>
                </c:pt>
                <c:pt idx="4">
                  <c:v>Επίδομα</c:v>
                </c:pt>
                <c:pt idx="5">
                  <c:v>Βοήθεια από συγγενείς</c:v>
                </c:pt>
                <c:pt idx="6">
                  <c:v>Αγροτικές εργασίες/ καλλιέργειες</c:v>
                </c:pt>
                <c:pt idx="7">
                  <c:v>Άλλο </c:v>
                </c:pt>
                <c:pt idx="8">
                  <c:v>ΔΑ</c:v>
                </c:pt>
              </c:strCache>
            </c:strRef>
          </c:cat>
          <c:val>
            <c:numRef>
              <c:f>Φύλλο3!$B$2:$B$10</c:f>
              <c:numCache>
                <c:formatCode>General</c:formatCode>
                <c:ptCount val="9"/>
                <c:pt idx="0">
                  <c:v>44.2</c:v>
                </c:pt>
                <c:pt idx="1">
                  <c:v>44.1</c:v>
                </c:pt>
                <c:pt idx="2">
                  <c:v>6</c:v>
                </c:pt>
                <c:pt idx="3">
                  <c:v>1.8</c:v>
                </c:pt>
                <c:pt idx="4">
                  <c:v>1.2</c:v>
                </c:pt>
                <c:pt idx="5">
                  <c:v>0.8</c:v>
                </c:pt>
                <c:pt idx="6">
                  <c:v>0.8</c:v>
                </c:pt>
                <c:pt idx="7">
                  <c:v>0.9</c:v>
                </c:pt>
                <c:pt idx="8">
                  <c:v>0.2</c:v>
                </c:pt>
              </c:numCache>
            </c:numRef>
          </c:val>
          <c:extLst>
            <c:ext xmlns:c16="http://schemas.microsoft.com/office/drawing/2014/chart" uri="{C3380CC4-5D6E-409C-BE32-E72D297353CC}">
              <c16:uniqueId val="{00000000-C5A9-4824-95BD-015CCD249729}"/>
            </c:ext>
          </c:extLst>
        </c:ser>
        <c:dLbls>
          <c:showLegendKey val="0"/>
          <c:showVal val="0"/>
          <c:showCatName val="0"/>
          <c:showSerName val="0"/>
          <c:showPercent val="0"/>
          <c:showBubbleSize val="0"/>
        </c:dLbls>
        <c:gapWidth val="150"/>
        <c:axId val="162772480"/>
        <c:axId val="162774016"/>
      </c:barChart>
      <c:catAx>
        <c:axId val="162772480"/>
        <c:scaling>
          <c:orientation val="maxMin"/>
        </c:scaling>
        <c:delete val="0"/>
        <c:axPos val="l"/>
        <c:numFmt formatCode="General" sourceLinked="0"/>
        <c:majorTickMark val="out"/>
        <c:minorTickMark val="none"/>
        <c:tickLblPos val="nextTo"/>
        <c:crossAx val="162774016"/>
        <c:crosses val="autoZero"/>
        <c:auto val="1"/>
        <c:lblAlgn val="ctr"/>
        <c:lblOffset val="100"/>
        <c:noMultiLvlLbl val="0"/>
      </c:catAx>
      <c:valAx>
        <c:axId val="162774016"/>
        <c:scaling>
          <c:orientation val="minMax"/>
        </c:scaling>
        <c:delete val="1"/>
        <c:axPos val="t"/>
        <c:numFmt formatCode="General" sourceLinked="1"/>
        <c:majorTickMark val="out"/>
        <c:minorTickMark val="none"/>
        <c:tickLblPos val="nextTo"/>
        <c:crossAx val="1627724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5</a:t>
            </a:r>
          </a:p>
          <a:p>
            <a:pPr>
              <a:defRPr/>
            </a:pPr>
            <a:r>
              <a:rPr lang="el-GR" sz="1200"/>
              <a:t>Το</a:t>
            </a:r>
            <a:r>
              <a:rPr lang="el-GR" sz="1200" baseline="0"/>
              <a:t> μηναίαιο εισόδημα επαρκεί για όλο τον μήνα;</a:t>
            </a:r>
          </a:p>
          <a:p>
            <a:pPr>
              <a:defRPr/>
            </a:pPr>
            <a:r>
              <a:rPr lang="el-GR" sz="1000" baseline="0"/>
              <a:t>-Διαχρονικό γράφημα-</a:t>
            </a:r>
            <a:endParaRPr lang="el-GR" sz="1000"/>
          </a:p>
        </c:rich>
      </c:tx>
      <c:overlay val="0"/>
    </c:title>
    <c:autoTitleDeleted val="0"/>
    <c:plotArea>
      <c:layout/>
      <c:lineChart>
        <c:grouping val="standard"/>
        <c:varyColors val="0"/>
        <c:ser>
          <c:idx val="0"/>
          <c:order val="0"/>
          <c:tx>
            <c:strRef>
              <c:f>Φύλλο4!$B$1</c:f>
              <c:strCache>
                <c:ptCount val="1"/>
                <c:pt idx="0">
                  <c:v>Ναι</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Φύλλο4!$A$2:$A$6</c:f>
              <c:strCache>
                <c:ptCount val="5"/>
                <c:pt idx="0">
                  <c:v>Δεκ. 2018</c:v>
                </c:pt>
                <c:pt idx="1">
                  <c:v>Δεκ. 2019</c:v>
                </c:pt>
                <c:pt idx="2">
                  <c:v>Δεκ. 2020</c:v>
                </c:pt>
                <c:pt idx="3">
                  <c:v>Δεκ. 2021</c:v>
                </c:pt>
                <c:pt idx="4">
                  <c:v>Δεκ. 2022</c:v>
                </c:pt>
              </c:strCache>
            </c:strRef>
          </c:cat>
          <c:val>
            <c:numRef>
              <c:f>Φύλλο4!$B$2:$B$6</c:f>
              <c:numCache>
                <c:formatCode>General</c:formatCode>
                <c:ptCount val="5"/>
                <c:pt idx="0">
                  <c:v>46.7</c:v>
                </c:pt>
                <c:pt idx="1">
                  <c:v>53.4</c:v>
                </c:pt>
                <c:pt idx="2">
                  <c:v>54.8</c:v>
                </c:pt>
                <c:pt idx="3">
                  <c:v>55.1</c:v>
                </c:pt>
                <c:pt idx="4" formatCode="###0.0">
                  <c:v>46</c:v>
                </c:pt>
              </c:numCache>
            </c:numRef>
          </c:val>
          <c:smooth val="0"/>
          <c:extLst>
            <c:ext xmlns:c16="http://schemas.microsoft.com/office/drawing/2014/chart" uri="{C3380CC4-5D6E-409C-BE32-E72D297353CC}">
              <c16:uniqueId val="{00000000-D275-4AD2-B1E8-5B904F21C259}"/>
            </c:ext>
          </c:extLst>
        </c:ser>
        <c:ser>
          <c:idx val="1"/>
          <c:order val="1"/>
          <c:tx>
            <c:strRef>
              <c:f>Φύλλο4!$C$1</c:f>
              <c:strCache>
                <c:ptCount val="1"/>
                <c:pt idx="0">
                  <c:v>Όχι, τελειώνει πριν ολοκληρωθεί ο μήνας</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Φύλλο4!$A$2:$A$6</c:f>
              <c:strCache>
                <c:ptCount val="5"/>
                <c:pt idx="0">
                  <c:v>Δεκ. 2018</c:v>
                </c:pt>
                <c:pt idx="1">
                  <c:v>Δεκ. 2019</c:v>
                </c:pt>
                <c:pt idx="2">
                  <c:v>Δεκ. 2020</c:v>
                </c:pt>
                <c:pt idx="3">
                  <c:v>Δεκ. 2021</c:v>
                </c:pt>
                <c:pt idx="4">
                  <c:v>Δεκ. 2022</c:v>
                </c:pt>
              </c:strCache>
            </c:strRef>
          </c:cat>
          <c:val>
            <c:numRef>
              <c:f>Φύλλο4!$C$2:$C$6</c:f>
              <c:numCache>
                <c:formatCode>General</c:formatCode>
                <c:ptCount val="5"/>
                <c:pt idx="0">
                  <c:v>52.5</c:v>
                </c:pt>
                <c:pt idx="1">
                  <c:v>46</c:v>
                </c:pt>
                <c:pt idx="2">
                  <c:v>43.4</c:v>
                </c:pt>
                <c:pt idx="3">
                  <c:v>43.6</c:v>
                </c:pt>
                <c:pt idx="4">
                  <c:v>52.4</c:v>
                </c:pt>
              </c:numCache>
            </c:numRef>
          </c:val>
          <c:smooth val="0"/>
          <c:extLst>
            <c:ext xmlns:c16="http://schemas.microsoft.com/office/drawing/2014/chart" uri="{C3380CC4-5D6E-409C-BE32-E72D297353CC}">
              <c16:uniqueId val="{00000001-D275-4AD2-B1E8-5B904F21C259}"/>
            </c:ext>
          </c:extLst>
        </c:ser>
        <c:dLbls>
          <c:showLegendKey val="0"/>
          <c:showVal val="0"/>
          <c:showCatName val="0"/>
          <c:showSerName val="0"/>
          <c:showPercent val="0"/>
          <c:showBubbleSize val="0"/>
        </c:dLbls>
        <c:smooth val="0"/>
        <c:axId val="226165888"/>
        <c:axId val="226167424"/>
      </c:lineChart>
      <c:catAx>
        <c:axId val="226165888"/>
        <c:scaling>
          <c:orientation val="minMax"/>
        </c:scaling>
        <c:delete val="0"/>
        <c:axPos val="b"/>
        <c:numFmt formatCode="General" sourceLinked="0"/>
        <c:majorTickMark val="out"/>
        <c:minorTickMark val="none"/>
        <c:tickLblPos val="nextTo"/>
        <c:crossAx val="226167424"/>
        <c:crosses val="autoZero"/>
        <c:auto val="1"/>
        <c:lblAlgn val="ctr"/>
        <c:lblOffset val="100"/>
        <c:noMultiLvlLbl val="0"/>
      </c:catAx>
      <c:valAx>
        <c:axId val="226167424"/>
        <c:scaling>
          <c:orientation val="minMax"/>
          <c:max val="70"/>
          <c:min val="0"/>
        </c:scaling>
        <c:delete val="0"/>
        <c:axPos val="l"/>
        <c:majorGridlines/>
        <c:numFmt formatCode="General" sourceLinked="1"/>
        <c:majorTickMark val="out"/>
        <c:minorTickMark val="none"/>
        <c:tickLblPos val="nextTo"/>
        <c:crossAx val="226165888"/>
        <c:crosses val="autoZero"/>
        <c:crossBetween val="between"/>
        <c:majorUnit val="30"/>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6</a:t>
            </a:r>
          </a:p>
          <a:p>
            <a:pPr>
              <a:defRPr/>
            </a:pPr>
            <a:r>
              <a:rPr lang="el-GR" sz="1200"/>
              <a:t>Μέχρι πότε επαρκεί το μηνιαίο εισόδημα;</a:t>
            </a:r>
            <a:r>
              <a:rPr lang="el-GR"/>
              <a:t> </a:t>
            </a:r>
          </a:p>
        </c:rich>
      </c:tx>
      <c:overlay val="0"/>
    </c:title>
    <c:autoTitleDeleted val="0"/>
    <c:plotArea>
      <c:layout/>
      <c:barChart>
        <c:barDir val="bar"/>
        <c:grouping val="clustered"/>
        <c:varyColors val="0"/>
        <c:ser>
          <c:idx val="0"/>
          <c:order val="0"/>
          <c:tx>
            <c:strRef>
              <c:f>Φύλλο5!$B$1</c:f>
              <c:strCache>
                <c:ptCount val="1"/>
                <c:pt idx="0">
                  <c:v>Μέχρι πότε επαρκεί το μηνιαίο εισόδημα;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Φύλλο5!$A$2:$A$8</c:f>
              <c:strCache>
                <c:ptCount val="7"/>
                <c:pt idx="0">
                  <c:v>Μέχρι την 10η μέρα</c:v>
                </c:pt>
                <c:pt idx="1">
                  <c:v>11η-15η μέρα</c:v>
                </c:pt>
                <c:pt idx="2">
                  <c:v>16η-20η μέρα</c:v>
                </c:pt>
                <c:pt idx="3">
                  <c:v>21η-25η μέρα</c:v>
                </c:pt>
                <c:pt idx="4">
                  <c:v>Λίγο πριν τελειώσει ο μήνας</c:v>
                </c:pt>
                <c:pt idx="5">
                  <c:v>Μέχρι τέλος του μήνα</c:v>
                </c:pt>
                <c:pt idx="6">
                  <c:v>ΔΑ</c:v>
                </c:pt>
              </c:strCache>
            </c:strRef>
          </c:cat>
          <c:val>
            <c:numRef>
              <c:f>Φύλλο5!$B$2:$B$8</c:f>
              <c:numCache>
                <c:formatCode>General</c:formatCode>
                <c:ptCount val="7"/>
                <c:pt idx="0">
                  <c:v>7.3</c:v>
                </c:pt>
                <c:pt idx="1">
                  <c:v>10.1</c:v>
                </c:pt>
                <c:pt idx="2">
                  <c:v>21.9</c:v>
                </c:pt>
                <c:pt idx="3">
                  <c:v>12</c:v>
                </c:pt>
                <c:pt idx="4">
                  <c:v>0.4</c:v>
                </c:pt>
                <c:pt idx="5">
                  <c:v>46</c:v>
                </c:pt>
                <c:pt idx="6">
                  <c:v>2.2999999999999998</c:v>
                </c:pt>
              </c:numCache>
            </c:numRef>
          </c:val>
          <c:extLst>
            <c:ext xmlns:c16="http://schemas.microsoft.com/office/drawing/2014/chart" uri="{C3380CC4-5D6E-409C-BE32-E72D297353CC}">
              <c16:uniqueId val="{00000000-5567-4169-8573-5FB4A2859839}"/>
            </c:ext>
          </c:extLst>
        </c:ser>
        <c:dLbls>
          <c:showLegendKey val="0"/>
          <c:showVal val="0"/>
          <c:showCatName val="0"/>
          <c:showSerName val="0"/>
          <c:showPercent val="0"/>
          <c:showBubbleSize val="0"/>
        </c:dLbls>
        <c:gapWidth val="150"/>
        <c:axId val="226155904"/>
        <c:axId val="226243712"/>
      </c:barChart>
      <c:catAx>
        <c:axId val="226155904"/>
        <c:scaling>
          <c:orientation val="maxMin"/>
        </c:scaling>
        <c:delete val="0"/>
        <c:axPos val="l"/>
        <c:numFmt formatCode="General" sourceLinked="0"/>
        <c:majorTickMark val="out"/>
        <c:minorTickMark val="none"/>
        <c:tickLblPos val="nextTo"/>
        <c:crossAx val="226243712"/>
        <c:crosses val="autoZero"/>
        <c:auto val="1"/>
        <c:lblAlgn val="ctr"/>
        <c:lblOffset val="100"/>
        <c:noMultiLvlLbl val="0"/>
      </c:catAx>
      <c:valAx>
        <c:axId val="226243712"/>
        <c:scaling>
          <c:orientation val="minMax"/>
        </c:scaling>
        <c:delete val="1"/>
        <c:axPos val="t"/>
        <c:numFmt formatCode="General" sourceLinked="1"/>
        <c:majorTickMark val="out"/>
        <c:minorTickMark val="none"/>
        <c:tickLblPos val="nextTo"/>
        <c:crossAx val="2261559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7</a:t>
            </a:r>
          </a:p>
          <a:p>
            <a:pPr>
              <a:defRPr/>
            </a:pPr>
            <a:r>
              <a:rPr lang="el-GR" sz="1200"/>
              <a:t>Εισόδημα και βιοτικό</a:t>
            </a:r>
            <a:r>
              <a:rPr lang="el-GR" sz="1200" baseline="0"/>
              <a:t> επίπεδο νοικοκυριών</a:t>
            </a:r>
          </a:p>
          <a:p>
            <a:pPr>
              <a:defRPr/>
            </a:pPr>
            <a:r>
              <a:rPr lang="el-GR" sz="1000" baseline="0"/>
              <a:t>-Διαχρονικό γράφημα-</a:t>
            </a:r>
            <a:endParaRPr lang="el-GR" sz="1000"/>
          </a:p>
        </c:rich>
      </c:tx>
      <c:overlay val="0"/>
    </c:title>
    <c:autoTitleDeleted val="0"/>
    <c:plotArea>
      <c:layout/>
      <c:barChart>
        <c:barDir val="col"/>
        <c:grouping val="clustered"/>
        <c:varyColors val="0"/>
        <c:ser>
          <c:idx val="0"/>
          <c:order val="0"/>
          <c:tx>
            <c:strRef>
              <c:f>Φύλλο6!$A$2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Φύλλο6!$B$2:$E$2</c:f>
              <c:numCache>
                <c:formatCode>General</c:formatCode>
                <c:ptCount val="4"/>
                <c:pt idx="0">
                  <c:v>12.9</c:v>
                </c:pt>
                <c:pt idx="1">
                  <c:v>48.7</c:v>
                </c:pt>
                <c:pt idx="2">
                  <c:v>33.4</c:v>
                </c:pt>
                <c:pt idx="3">
                  <c:v>4.9000000000000004</c:v>
                </c:pt>
              </c:numCache>
            </c:numRef>
          </c:val>
          <c:extLst>
            <c:ext xmlns:c16="http://schemas.microsoft.com/office/drawing/2014/chart" uri="{C3380CC4-5D6E-409C-BE32-E72D297353CC}">
              <c16:uniqueId val="{00000000-6902-4396-A0EC-19A9A1D3B8E8}"/>
            </c:ext>
          </c:extLst>
        </c:ser>
        <c:ser>
          <c:idx val="1"/>
          <c:order val="1"/>
          <c:tx>
            <c:strRef>
              <c:f>Φύλλο6!$A$3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Φύλλο6!$B$3:$E$3</c:f>
              <c:numCache>
                <c:formatCode>General</c:formatCode>
                <c:ptCount val="4"/>
                <c:pt idx="0">
                  <c:v>10.3</c:v>
                </c:pt>
                <c:pt idx="1">
                  <c:v>47.9</c:v>
                </c:pt>
                <c:pt idx="2">
                  <c:v>36</c:v>
                </c:pt>
                <c:pt idx="3">
                  <c:v>4.9000000000000004</c:v>
                </c:pt>
              </c:numCache>
            </c:numRef>
          </c:val>
          <c:extLst>
            <c:ext xmlns:c16="http://schemas.microsoft.com/office/drawing/2014/chart" uri="{C3380CC4-5D6E-409C-BE32-E72D297353CC}">
              <c16:uniqueId val="{00000001-6902-4396-A0EC-19A9A1D3B8E8}"/>
            </c:ext>
          </c:extLst>
        </c:ser>
        <c:ser>
          <c:idx val="2"/>
          <c:order val="2"/>
          <c:tx>
            <c:strRef>
              <c:f>Φύλλο6!$A$4</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Φύλλο6!$B$4:$E$4</c:f>
              <c:numCache>
                <c:formatCode>General</c:formatCode>
                <c:ptCount val="4"/>
                <c:pt idx="0">
                  <c:v>11.5</c:v>
                </c:pt>
                <c:pt idx="1">
                  <c:v>42.3</c:v>
                </c:pt>
                <c:pt idx="2">
                  <c:v>38.4</c:v>
                </c:pt>
                <c:pt idx="3">
                  <c:v>7.3</c:v>
                </c:pt>
              </c:numCache>
            </c:numRef>
          </c:val>
          <c:extLst>
            <c:ext xmlns:c16="http://schemas.microsoft.com/office/drawing/2014/chart" uri="{C3380CC4-5D6E-409C-BE32-E72D297353CC}">
              <c16:uniqueId val="{00000002-6902-4396-A0EC-19A9A1D3B8E8}"/>
            </c:ext>
          </c:extLst>
        </c:ser>
        <c:ser>
          <c:idx val="3"/>
          <c:order val="3"/>
          <c:tx>
            <c:strRef>
              <c:f>Φύλλο6!$A$5</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Φύλλο6!$B$5:$E$5</c:f>
              <c:numCache>
                <c:formatCode>General</c:formatCode>
                <c:ptCount val="4"/>
                <c:pt idx="0">
                  <c:v>11.9</c:v>
                </c:pt>
                <c:pt idx="1">
                  <c:v>57.3</c:v>
                </c:pt>
                <c:pt idx="2">
                  <c:v>24.7</c:v>
                </c:pt>
                <c:pt idx="3">
                  <c:v>6</c:v>
                </c:pt>
              </c:numCache>
            </c:numRef>
          </c:val>
          <c:extLst>
            <c:ext xmlns:c16="http://schemas.microsoft.com/office/drawing/2014/chart" uri="{C3380CC4-5D6E-409C-BE32-E72D297353CC}">
              <c16:uniqueId val="{00000003-6902-4396-A0EC-19A9A1D3B8E8}"/>
            </c:ext>
          </c:extLst>
        </c:ser>
        <c:dLbls>
          <c:showLegendKey val="0"/>
          <c:showVal val="0"/>
          <c:showCatName val="0"/>
          <c:showSerName val="0"/>
          <c:showPercent val="0"/>
          <c:showBubbleSize val="0"/>
        </c:dLbls>
        <c:gapWidth val="150"/>
        <c:axId val="227256576"/>
        <c:axId val="227323904"/>
      </c:barChart>
      <c:catAx>
        <c:axId val="227256576"/>
        <c:scaling>
          <c:orientation val="minMax"/>
        </c:scaling>
        <c:delete val="0"/>
        <c:axPos val="b"/>
        <c:numFmt formatCode="General" sourceLinked="0"/>
        <c:majorTickMark val="out"/>
        <c:minorTickMark val="none"/>
        <c:tickLblPos val="nextTo"/>
        <c:crossAx val="227323904"/>
        <c:crosses val="autoZero"/>
        <c:auto val="1"/>
        <c:lblAlgn val="ctr"/>
        <c:lblOffset val="100"/>
        <c:noMultiLvlLbl val="0"/>
      </c:catAx>
      <c:valAx>
        <c:axId val="227323904"/>
        <c:scaling>
          <c:orientation val="minMax"/>
        </c:scaling>
        <c:delete val="0"/>
        <c:axPos val="l"/>
        <c:majorGridlines/>
        <c:numFmt formatCode="General" sourceLinked="1"/>
        <c:majorTickMark val="out"/>
        <c:minorTickMark val="none"/>
        <c:tickLblPos val="nextTo"/>
        <c:crossAx val="22725657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u="none" strike="noStrike" baseline="0">
                <a:effectLst/>
              </a:rPr>
              <a:t>Γράφημα 8</a:t>
            </a:r>
          </a:p>
          <a:p>
            <a:pPr>
              <a:defRPr sz="1200"/>
            </a:pPr>
            <a:r>
              <a:rPr lang="el-GR" sz="1200" b="1" i="0" u="none" strike="noStrike" baseline="0">
                <a:effectLst/>
              </a:rPr>
              <a:t>Ένα έκτακτο αλλά απολύτως αναγκαίο έξοδο της τάξης των 500 ευρώ θα το αντιμετωπίζατε:</a:t>
            </a:r>
          </a:p>
          <a:p>
            <a:pPr>
              <a:defRPr sz="1200"/>
            </a:pPr>
            <a:r>
              <a:rPr lang="el-GR" sz="1200" b="1" i="0" u="none" strike="noStrike" baseline="0">
                <a:effectLst/>
              </a:rPr>
              <a:t>-Διαχρονικό γράφημα-</a:t>
            </a:r>
            <a:endParaRPr lang="el-GR" sz="1200"/>
          </a:p>
        </c:rich>
      </c:tx>
      <c:overlay val="0"/>
    </c:title>
    <c:autoTitleDeleted val="0"/>
    <c:plotArea>
      <c:layout/>
      <c:barChart>
        <c:barDir val="col"/>
        <c:grouping val="clustered"/>
        <c:varyColors val="0"/>
        <c:ser>
          <c:idx val="1"/>
          <c:order val="0"/>
          <c:tx>
            <c:strRef>
              <c:f>Φύλλο1!$A$2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Φύλλο1!$B$2:$E$2</c:f>
              <c:numCache>
                <c:formatCode>General</c:formatCode>
                <c:ptCount val="4"/>
                <c:pt idx="0">
                  <c:v>12.1</c:v>
                </c:pt>
                <c:pt idx="1">
                  <c:v>38.9</c:v>
                </c:pt>
                <c:pt idx="2">
                  <c:v>30.8</c:v>
                </c:pt>
                <c:pt idx="3">
                  <c:v>17.5</c:v>
                </c:pt>
              </c:numCache>
            </c:numRef>
          </c:val>
          <c:extLst>
            <c:ext xmlns:c16="http://schemas.microsoft.com/office/drawing/2014/chart" uri="{C3380CC4-5D6E-409C-BE32-E72D297353CC}">
              <c16:uniqueId val="{00000000-2948-4A51-B6F1-1FF8DEE1FCDA}"/>
            </c:ext>
          </c:extLst>
        </c:ser>
        <c:ser>
          <c:idx val="2"/>
          <c:order val="1"/>
          <c:tx>
            <c:strRef>
              <c:f>Φύλλο1!$A$3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Φύλλο1!$B$3:$E$3</c:f>
              <c:numCache>
                <c:formatCode>General</c:formatCode>
                <c:ptCount val="4"/>
                <c:pt idx="0">
                  <c:v>14.7</c:v>
                </c:pt>
                <c:pt idx="1">
                  <c:v>35.1</c:v>
                </c:pt>
                <c:pt idx="2">
                  <c:v>30.8</c:v>
                </c:pt>
                <c:pt idx="3">
                  <c:v>18.600000000000001</c:v>
                </c:pt>
              </c:numCache>
            </c:numRef>
          </c:val>
          <c:extLst>
            <c:ext xmlns:c16="http://schemas.microsoft.com/office/drawing/2014/chart" uri="{C3380CC4-5D6E-409C-BE32-E72D297353CC}">
              <c16:uniqueId val="{00000001-2948-4A51-B6F1-1FF8DEE1FCDA}"/>
            </c:ext>
          </c:extLst>
        </c:ser>
        <c:ser>
          <c:idx val="3"/>
          <c:order val="2"/>
          <c:tx>
            <c:strRef>
              <c:f>Φύλλο1!$A$4</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Φύλλο1!$B$4:$E$4</c:f>
              <c:numCache>
                <c:formatCode>General</c:formatCode>
                <c:ptCount val="4"/>
                <c:pt idx="0">
                  <c:v>14.5</c:v>
                </c:pt>
                <c:pt idx="1">
                  <c:v>32.4</c:v>
                </c:pt>
                <c:pt idx="2">
                  <c:v>33.799999999999997</c:v>
                </c:pt>
                <c:pt idx="3">
                  <c:v>18.7</c:v>
                </c:pt>
              </c:numCache>
            </c:numRef>
          </c:val>
          <c:extLst>
            <c:ext xmlns:c16="http://schemas.microsoft.com/office/drawing/2014/chart" uri="{C3380CC4-5D6E-409C-BE32-E72D297353CC}">
              <c16:uniqueId val="{00000002-2948-4A51-B6F1-1FF8DEE1FCDA}"/>
            </c:ext>
          </c:extLst>
        </c:ser>
        <c:ser>
          <c:idx val="4"/>
          <c:order val="3"/>
          <c:tx>
            <c:strRef>
              <c:f>Φύλλο1!$A$5</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Φύλλο1!$B$5:$E$5</c:f>
              <c:numCache>
                <c:formatCode>General</c:formatCode>
                <c:ptCount val="4"/>
                <c:pt idx="0">
                  <c:v>18.7</c:v>
                </c:pt>
                <c:pt idx="1">
                  <c:v>40.5</c:v>
                </c:pt>
                <c:pt idx="2">
                  <c:v>25</c:v>
                </c:pt>
                <c:pt idx="3">
                  <c:v>15.4</c:v>
                </c:pt>
              </c:numCache>
            </c:numRef>
          </c:val>
          <c:extLst>
            <c:ext xmlns:c16="http://schemas.microsoft.com/office/drawing/2014/chart" uri="{C3380CC4-5D6E-409C-BE32-E72D297353CC}">
              <c16:uniqueId val="{00000003-2948-4A51-B6F1-1FF8DEE1FCDA}"/>
            </c:ext>
          </c:extLst>
        </c:ser>
        <c:dLbls>
          <c:showLegendKey val="0"/>
          <c:showVal val="0"/>
          <c:showCatName val="0"/>
          <c:showSerName val="0"/>
          <c:showPercent val="0"/>
          <c:showBubbleSize val="0"/>
        </c:dLbls>
        <c:gapWidth val="150"/>
        <c:axId val="226596352"/>
        <c:axId val="226597888"/>
      </c:barChart>
      <c:catAx>
        <c:axId val="226596352"/>
        <c:scaling>
          <c:orientation val="minMax"/>
        </c:scaling>
        <c:delete val="0"/>
        <c:axPos val="b"/>
        <c:numFmt formatCode="General" sourceLinked="1"/>
        <c:majorTickMark val="out"/>
        <c:minorTickMark val="none"/>
        <c:tickLblPos val="nextTo"/>
        <c:crossAx val="226597888"/>
        <c:crosses val="autoZero"/>
        <c:auto val="1"/>
        <c:lblAlgn val="ctr"/>
        <c:lblOffset val="100"/>
        <c:noMultiLvlLbl val="0"/>
      </c:catAx>
      <c:valAx>
        <c:axId val="226597888"/>
        <c:scaling>
          <c:orientation val="minMax"/>
        </c:scaling>
        <c:delete val="0"/>
        <c:axPos val="l"/>
        <c:majorGridlines/>
        <c:numFmt formatCode="General" sourceLinked="1"/>
        <c:majorTickMark val="out"/>
        <c:minorTickMark val="none"/>
        <c:tickLblPos val="nextTo"/>
        <c:crossAx val="226596352"/>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l-GR" sz="1200" b="1">
                <a:effectLst/>
              </a:rPr>
              <a:t>Γράφημα 9</a:t>
            </a:r>
          </a:p>
          <a:p>
            <a:pPr algn="ctr">
              <a:defRPr/>
            </a:pPr>
            <a:r>
              <a:rPr lang="el-GR" sz="1200" b="1">
                <a:effectLst/>
              </a:rPr>
              <a:t>Ποσοστό νοικοκυριών με ληξιπρόθεσμες οφειλές προς το Δημόσιο (εφορία, ασφαλιστικά ταμεία) ανεξάρτητα εάν είναι ρυθμισμένες</a:t>
            </a:r>
            <a:endParaRPr lang="el-GR" sz="1200">
              <a:effectLst/>
            </a:endParaRPr>
          </a:p>
        </c:rich>
      </c:tx>
      <c:overlay val="0"/>
    </c:title>
    <c:autoTitleDeleted val="0"/>
    <c:plotArea>
      <c:layout/>
      <c:lineChart>
        <c:grouping val="standard"/>
        <c:varyColors val="0"/>
        <c:ser>
          <c:idx val="0"/>
          <c:order val="0"/>
          <c:tx>
            <c:strRef>
              <c:f>Φύλλο3!$B$1</c:f>
              <c:strCache>
                <c:ptCount val="1"/>
                <c:pt idx="0">
                  <c:v>Ναι</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Φύλλο3!$A$2:$A$10</c:f>
              <c:strCache>
                <c:ptCount val="9"/>
                <c:pt idx="0">
                  <c:v>Δεκ. 2014</c:v>
                </c:pt>
                <c:pt idx="1">
                  <c:v>Δεκ. 2015  </c:v>
                </c:pt>
                <c:pt idx="2">
                  <c:v>Δεκ. 2016</c:v>
                </c:pt>
                <c:pt idx="3">
                  <c:v>Δεκ. 2017</c:v>
                </c:pt>
                <c:pt idx="4">
                  <c:v>Δεκ. 2018</c:v>
                </c:pt>
                <c:pt idx="5">
                  <c:v>Δεκ. 2019</c:v>
                </c:pt>
                <c:pt idx="6">
                  <c:v>Δεκ. 2020</c:v>
                </c:pt>
                <c:pt idx="7">
                  <c:v>Δεκ. 2021</c:v>
                </c:pt>
                <c:pt idx="8">
                  <c:v>Δεκ. 2022</c:v>
                </c:pt>
              </c:strCache>
            </c:strRef>
          </c:cat>
          <c:val>
            <c:numRef>
              <c:f>Φύλλο3!$B$2:$B$10</c:f>
              <c:numCache>
                <c:formatCode>General</c:formatCode>
                <c:ptCount val="9"/>
                <c:pt idx="0">
                  <c:v>27.6</c:v>
                </c:pt>
                <c:pt idx="1">
                  <c:v>20.2</c:v>
                </c:pt>
                <c:pt idx="2">
                  <c:v>21.3</c:v>
                </c:pt>
                <c:pt idx="3">
                  <c:v>19.600000000000001</c:v>
                </c:pt>
                <c:pt idx="4">
                  <c:v>18.899999999999999</c:v>
                </c:pt>
                <c:pt idx="5">
                  <c:v>16.100000000000001</c:v>
                </c:pt>
                <c:pt idx="6">
                  <c:v>23</c:v>
                </c:pt>
                <c:pt idx="7">
                  <c:v>16.8</c:v>
                </c:pt>
                <c:pt idx="8">
                  <c:v>20.9</c:v>
                </c:pt>
              </c:numCache>
            </c:numRef>
          </c:val>
          <c:smooth val="0"/>
          <c:extLst>
            <c:ext xmlns:c16="http://schemas.microsoft.com/office/drawing/2014/chart" uri="{C3380CC4-5D6E-409C-BE32-E72D297353CC}">
              <c16:uniqueId val="{00000000-643F-4D80-9C28-E5D24ACE2FC8}"/>
            </c:ext>
          </c:extLst>
        </c:ser>
        <c:dLbls>
          <c:showLegendKey val="0"/>
          <c:showVal val="0"/>
          <c:showCatName val="0"/>
          <c:showSerName val="0"/>
          <c:showPercent val="0"/>
          <c:showBubbleSize val="0"/>
        </c:dLbls>
        <c:smooth val="0"/>
        <c:axId val="226643328"/>
        <c:axId val="226649216"/>
      </c:lineChart>
      <c:catAx>
        <c:axId val="226643328"/>
        <c:scaling>
          <c:orientation val="minMax"/>
        </c:scaling>
        <c:delete val="0"/>
        <c:axPos val="b"/>
        <c:numFmt formatCode="General" sourceLinked="0"/>
        <c:majorTickMark val="out"/>
        <c:minorTickMark val="none"/>
        <c:tickLblPos val="nextTo"/>
        <c:crossAx val="226649216"/>
        <c:crosses val="autoZero"/>
        <c:auto val="1"/>
        <c:lblAlgn val="ctr"/>
        <c:lblOffset val="100"/>
        <c:noMultiLvlLbl val="0"/>
      </c:catAx>
      <c:valAx>
        <c:axId val="226649216"/>
        <c:scaling>
          <c:orientation val="minMax"/>
          <c:max val="40"/>
        </c:scaling>
        <c:delete val="0"/>
        <c:axPos val="l"/>
        <c:majorGridlines/>
        <c:numFmt formatCode="General" sourceLinked="1"/>
        <c:majorTickMark val="out"/>
        <c:minorTickMark val="none"/>
        <c:tickLblPos val="nextTo"/>
        <c:crossAx val="226643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848C3-4AC1-4E97-84D9-48E2327C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5284</Words>
  <Characters>28536</Characters>
  <Application>Microsoft Office Word</Application>
  <DocSecurity>0</DocSecurity>
  <Lines>237</Lines>
  <Paragraphs>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Σταμάτης Βαρδαρός</dc:creator>
  <cp:lastModifiedBy>Mika Bertzeletou</cp:lastModifiedBy>
  <cp:revision>2</cp:revision>
  <cp:lastPrinted>2023-02-22T08:04:00Z</cp:lastPrinted>
  <dcterms:created xsi:type="dcterms:W3CDTF">2023-02-22T11:03:00Z</dcterms:created>
  <dcterms:modified xsi:type="dcterms:W3CDTF">2023-02-22T11:03:00Z</dcterms:modified>
</cp:coreProperties>
</file>